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D8" w:rsidRPr="00A67917" w:rsidRDefault="00FB23D8" w:rsidP="00E443FA">
      <w:pPr>
        <w:spacing w:after="0"/>
        <w:rPr>
          <w:rFonts w:ascii="Times New Roman" w:hAnsi="Times New Roman"/>
          <w:sz w:val="20"/>
          <w:u w:val="single"/>
        </w:rPr>
      </w:pPr>
    </w:p>
    <w:p w:rsidR="00E443FA" w:rsidRPr="00A67917" w:rsidRDefault="00E443FA" w:rsidP="00E443FA">
      <w:pPr>
        <w:spacing w:after="0"/>
        <w:rPr>
          <w:rFonts w:ascii="Times New Roman" w:hAnsi="Times New Roman"/>
          <w:sz w:val="20"/>
          <w:u w:val="single"/>
        </w:rPr>
      </w:pPr>
      <w:r w:rsidRPr="00A67917">
        <w:rPr>
          <w:rFonts w:ascii="Times New Roman" w:hAnsi="Times New Roman"/>
          <w:sz w:val="20"/>
          <w:u w:val="single"/>
        </w:rPr>
        <w:t>Zadavatel veřejné zakázky:</w:t>
      </w:r>
    </w:p>
    <w:p w:rsidR="00E443FA" w:rsidRPr="00A67917" w:rsidRDefault="00E443FA" w:rsidP="00E443FA">
      <w:pPr>
        <w:spacing w:after="0"/>
        <w:rPr>
          <w:rFonts w:ascii="Times New Roman" w:hAnsi="Times New Roman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953"/>
      </w:tblGrid>
      <w:tr w:rsidR="00A67917" w:rsidRPr="00A67917" w:rsidTr="001C1866">
        <w:trPr>
          <w:trHeight w:val="300"/>
        </w:trPr>
        <w:tc>
          <w:tcPr>
            <w:tcW w:w="3189" w:type="dxa"/>
            <w:shd w:val="clear" w:color="auto" w:fill="auto"/>
            <w:vAlign w:val="bottom"/>
          </w:tcPr>
          <w:p w:rsidR="00E443FA" w:rsidRPr="00A67917" w:rsidRDefault="00E443FA" w:rsidP="001C18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7917">
              <w:rPr>
                <w:rFonts w:ascii="Times New Roman" w:hAnsi="Times New Roman"/>
                <w:sz w:val="20"/>
                <w:szCs w:val="20"/>
              </w:rPr>
              <w:t>Název zadavatele:</w:t>
            </w:r>
          </w:p>
        </w:tc>
        <w:tc>
          <w:tcPr>
            <w:tcW w:w="5953" w:type="dxa"/>
            <w:vAlign w:val="bottom"/>
          </w:tcPr>
          <w:p w:rsidR="00E443FA" w:rsidRPr="00A67917" w:rsidRDefault="00DB2669" w:rsidP="001C18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Dobrovolný svazek obcí Povaloví</w:t>
            </w:r>
            <w:bookmarkStart w:id="0" w:name="_GoBack"/>
            <w:bookmarkEnd w:id="0"/>
          </w:p>
        </w:tc>
      </w:tr>
      <w:tr w:rsidR="00A67917" w:rsidRPr="00A67917" w:rsidTr="001C1866">
        <w:trPr>
          <w:trHeight w:val="300"/>
        </w:trPr>
        <w:tc>
          <w:tcPr>
            <w:tcW w:w="3189" w:type="dxa"/>
            <w:shd w:val="clear" w:color="auto" w:fill="auto"/>
            <w:vAlign w:val="bottom"/>
          </w:tcPr>
          <w:p w:rsidR="00E443FA" w:rsidRPr="00A67917" w:rsidRDefault="00E443FA" w:rsidP="001C18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7917">
              <w:rPr>
                <w:rFonts w:ascii="Times New Roman" w:hAnsi="Times New Roman"/>
                <w:sz w:val="20"/>
                <w:szCs w:val="20"/>
              </w:rPr>
              <w:t>Sídlo zadavatele:</w:t>
            </w:r>
          </w:p>
        </w:tc>
        <w:tc>
          <w:tcPr>
            <w:tcW w:w="5953" w:type="dxa"/>
            <w:vAlign w:val="bottom"/>
          </w:tcPr>
          <w:p w:rsidR="00E443FA" w:rsidRPr="00A67917" w:rsidRDefault="00DB2669" w:rsidP="001C18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Lobodice č.p. 39, PSČ 751 01</w:t>
            </w:r>
          </w:p>
        </w:tc>
      </w:tr>
      <w:tr w:rsidR="00A67917" w:rsidRPr="00A67917" w:rsidTr="001C1866">
        <w:trPr>
          <w:trHeight w:val="300"/>
        </w:trPr>
        <w:tc>
          <w:tcPr>
            <w:tcW w:w="3189" w:type="dxa"/>
            <w:shd w:val="clear" w:color="auto" w:fill="auto"/>
            <w:vAlign w:val="bottom"/>
          </w:tcPr>
          <w:p w:rsidR="00E443FA" w:rsidRPr="00A67917" w:rsidRDefault="00E443FA" w:rsidP="001C18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7917">
              <w:rPr>
                <w:rFonts w:ascii="Times New Roman" w:hAnsi="Times New Roman"/>
                <w:sz w:val="20"/>
                <w:szCs w:val="20"/>
              </w:rPr>
              <w:t>IČ zadavatele:</w:t>
            </w:r>
          </w:p>
        </w:tc>
        <w:tc>
          <w:tcPr>
            <w:tcW w:w="5953" w:type="dxa"/>
            <w:vAlign w:val="bottom"/>
          </w:tcPr>
          <w:p w:rsidR="001531DE" w:rsidRPr="00A67917" w:rsidRDefault="00DB2669" w:rsidP="001C18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72549921</w:t>
            </w:r>
          </w:p>
        </w:tc>
      </w:tr>
      <w:tr w:rsidR="001531DE" w:rsidRPr="00A67917" w:rsidTr="001C1866">
        <w:trPr>
          <w:trHeight w:val="300"/>
        </w:trPr>
        <w:tc>
          <w:tcPr>
            <w:tcW w:w="3189" w:type="dxa"/>
            <w:shd w:val="clear" w:color="auto" w:fill="auto"/>
            <w:vAlign w:val="bottom"/>
          </w:tcPr>
          <w:p w:rsidR="001531DE" w:rsidRPr="00A67917" w:rsidRDefault="001531DE" w:rsidP="001C18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Kontaktní osoba zadavatele:</w:t>
            </w:r>
          </w:p>
        </w:tc>
        <w:tc>
          <w:tcPr>
            <w:tcW w:w="5953" w:type="dxa"/>
            <w:vAlign w:val="bottom"/>
          </w:tcPr>
          <w:p w:rsidR="001531DE" w:rsidRDefault="001531DE" w:rsidP="001C18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Jannis Isakidis – předseda představenstva</w:t>
            </w:r>
          </w:p>
        </w:tc>
      </w:tr>
      <w:tr w:rsidR="00D31771" w:rsidRPr="00A67917" w:rsidTr="001C1866">
        <w:trPr>
          <w:trHeight w:val="300"/>
        </w:trPr>
        <w:tc>
          <w:tcPr>
            <w:tcW w:w="3189" w:type="dxa"/>
            <w:shd w:val="clear" w:color="auto" w:fill="auto"/>
            <w:vAlign w:val="bottom"/>
          </w:tcPr>
          <w:p w:rsidR="00E443FA" w:rsidRPr="00A67917" w:rsidRDefault="00E443FA" w:rsidP="001C18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bottom"/>
          </w:tcPr>
          <w:p w:rsidR="00E443FA" w:rsidRPr="00A67917" w:rsidRDefault="00E443FA" w:rsidP="004C64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43FA" w:rsidRPr="00A67917" w:rsidRDefault="00E443FA" w:rsidP="00E443FA">
      <w:pPr>
        <w:tabs>
          <w:tab w:val="left" w:pos="3119"/>
        </w:tabs>
        <w:spacing w:after="0"/>
        <w:rPr>
          <w:rFonts w:ascii="Times New Roman" w:hAnsi="Times New Roman"/>
          <w:sz w:val="20"/>
        </w:rPr>
      </w:pPr>
    </w:p>
    <w:p w:rsidR="00E443FA" w:rsidRPr="00A67917" w:rsidRDefault="00E443FA" w:rsidP="00E443FA">
      <w:pPr>
        <w:tabs>
          <w:tab w:val="left" w:pos="3119"/>
        </w:tabs>
        <w:spacing w:after="0"/>
        <w:rPr>
          <w:rFonts w:ascii="Times New Roman" w:hAnsi="Times New Roman"/>
          <w:sz w:val="20"/>
        </w:rPr>
      </w:pPr>
    </w:p>
    <w:tbl>
      <w:tblPr>
        <w:tblW w:w="9180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3189"/>
        <w:gridCol w:w="5835"/>
        <w:gridCol w:w="118"/>
      </w:tblGrid>
      <w:tr w:rsidR="00A67917" w:rsidRPr="00A67917" w:rsidTr="00C16825">
        <w:trPr>
          <w:gridBefore w:val="1"/>
          <w:wBefore w:w="38" w:type="dxa"/>
          <w:trHeight w:val="300"/>
        </w:trPr>
        <w:tc>
          <w:tcPr>
            <w:tcW w:w="3189" w:type="dxa"/>
            <w:shd w:val="clear" w:color="auto" w:fill="auto"/>
          </w:tcPr>
          <w:p w:rsidR="00E443FA" w:rsidRPr="00A67917" w:rsidRDefault="00E443FA" w:rsidP="001C1866">
            <w:pPr>
              <w:spacing w:after="0"/>
              <w:rPr>
                <w:rFonts w:ascii="Times New Roman" w:hAnsi="Times New Roman"/>
                <w:sz w:val="20"/>
              </w:rPr>
            </w:pPr>
            <w:r w:rsidRPr="00A67917">
              <w:rPr>
                <w:rFonts w:ascii="Times New Roman" w:hAnsi="Times New Roman"/>
                <w:sz w:val="20"/>
              </w:rPr>
              <w:t>Druh veřejné zakázky:</w:t>
            </w:r>
          </w:p>
        </w:tc>
        <w:tc>
          <w:tcPr>
            <w:tcW w:w="5953" w:type="dxa"/>
            <w:gridSpan w:val="2"/>
          </w:tcPr>
          <w:p w:rsidR="00E443FA" w:rsidRPr="00A67917" w:rsidRDefault="00E443FA" w:rsidP="00C61BF8">
            <w:pPr>
              <w:pStyle w:val="NadpisA-B10"/>
              <w:spacing w:before="0"/>
              <w:ind w:left="0" w:firstLine="0"/>
              <w:rPr>
                <w:rFonts w:ascii="Times New Roman" w:eastAsiaTheme="minorHAnsi" w:hAnsi="Times New Roman"/>
                <w:b w:val="0"/>
                <w:szCs w:val="22"/>
                <w:u w:val="none"/>
                <w:lang w:eastAsia="en-US"/>
              </w:rPr>
            </w:pPr>
            <w:r w:rsidRPr="00A67917">
              <w:rPr>
                <w:rFonts w:ascii="Times New Roman" w:eastAsiaTheme="minorHAnsi" w:hAnsi="Times New Roman"/>
                <w:b w:val="0"/>
                <w:szCs w:val="22"/>
                <w:u w:val="none"/>
                <w:lang w:eastAsia="en-US"/>
              </w:rPr>
              <w:t xml:space="preserve">Veřejná zakázky na služby </w:t>
            </w:r>
          </w:p>
        </w:tc>
      </w:tr>
      <w:tr w:rsidR="00A67917" w:rsidRPr="00A67917" w:rsidTr="00C16825">
        <w:trPr>
          <w:gridBefore w:val="1"/>
          <w:wBefore w:w="38" w:type="dxa"/>
          <w:trHeight w:val="300"/>
        </w:trPr>
        <w:tc>
          <w:tcPr>
            <w:tcW w:w="3189" w:type="dxa"/>
            <w:shd w:val="clear" w:color="auto" w:fill="auto"/>
          </w:tcPr>
          <w:p w:rsidR="00E443FA" w:rsidRPr="00A67917" w:rsidRDefault="00E443FA" w:rsidP="001C1866">
            <w:pPr>
              <w:spacing w:after="0"/>
              <w:rPr>
                <w:rFonts w:ascii="Times New Roman" w:hAnsi="Times New Roman"/>
                <w:sz w:val="20"/>
              </w:rPr>
            </w:pPr>
            <w:r w:rsidRPr="00A67917">
              <w:rPr>
                <w:rFonts w:ascii="Times New Roman" w:hAnsi="Times New Roman"/>
                <w:sz w:val="20"/>
              </w:rPr>
              <w:t>Druh zadávacího řízení:</w:t>
            </w:r>
          </w:p>
        </w:tc>
        <w:tc>
          <w:tcPr>
            <w:tcW w:w="5953" w:type="dxa"/>
            <w:gridSpan w:val="2"/>
          </w:tcPr>
          <w:p w:rsidR="00E443FA" w:rsidRPr="00A67917" w:rsidRDefault="00C61BF8" w:rsidP="004C6413">
            <w:pPr>
              <w:pStyle w:val="NadpisA-B10"/>
              <w:spacing w:before="0"/>
              <w:ind w:left="0" w:firstLine="0"/>
              <w:rPr>
                <w:rFonts w:ascii="Times New Roman" w:eastAsiaTheme="minorHAnsi" w:hAnsi="Times New Roman"/>
                <w:b w:val="0"/>
                <w:szCs w:val="22"/>
                <w:u w:val="none"/>
                <w:lang w:eastAsia="en-US"/>
              </w:rPr>
            </w:pPr>
            <w:r w:rsidRPr="00A67917">
              <w:rPr>
                <w:rFonts w:ascii="Times New Roman" w:eastAsiaTheme="minorHAnsi" w:hAnsi="Times New Roman"/>
                <w:b w:val="0"/>
                <w:szCs w:val="22"/>
                <w:u w:val="none"/>
                <w:lang w:eastAsia="en-US"/>
              </w:rPr>
              <w:t>Veřejná zakázka – zakázka malého rozsahu (dle § 12 odst. 3 zákona č. 137/2006 Sb., o veřejných zakázkách ve znění pozdějších předpisů (dále jen „zákon“)</w:t>
            </w:r>
          </w:p>
        </w:tc>
      </w:tr>
      <w:tr w:rsidR="00A67917" w:rsidRPr="00C16825" w:rsidTr="00C16825">
        <w:trPr>
          <w:gridBefore w:val="1"/>
          <w:wBefore w:w="38" w:type="dxa"/>
          <w:trHeight w:val="1022"/>
        </w:trPr>
        <w:tc>
          <w:tcPr>
            <w:tcW w:w="3189" w:type="dxa"/>
            <w:shd w:val="clear" w:color="auto" w:fill="auto"/>
          </w:tcPr>
          <w:p w:rsidR="003611DD" w:rsidRPr="00C16825" w:rsidRDefault="003611DD" w:rsidP="003611DD">
            <w:pPr>
              <w:spacing w:after="0"/>
              <w:rPr>
                <w:rFonts w:ascii="Times New Roman" w:hAnsi="Times New Roman"/>
                <w:sz w:val="20"/>
              </w:rPr>
            </w:pPr>
            <w:r w:rsidRPr="00C16825">
              <w:rPr>
                <w:rFonts w:ascii="Times New Roman" w:hAnsi="Times New Roman"/>
                <w:sz w:val="20"/>
              </w:rPr>
              <w:t>Název veřejné zakázky:</w:t>
            </w:r>
          </w:p>
        </w:tc>
        <w:tc>
          <w:tcPr>
            <w:tcW w:w="5953" w:type="dxa"/>
            <w:gridSpan w:val="2"/>
          </w:tcPr>
          <w:p w:rsidR="003611DD" w:rsidRPr="00C16825" w:rsidRDefault="003611DD" w:rsidP="003611DD">
            <w:pPr>
              <w:pStyle w:val="NormalJustified"/>
              <w:jc w:val="left"/>
              <w:rPr>
                <w:b/>
                <w:sz w:val="20"/>
              </w:rPr>
            </w:pPr>
            <w:r w:rsidRPr="00C16825">
              <w:rPr>
                <w:b/>
                <w:sz w:val="20"/>
              </w:rPr>
              <w:t>„</w:t>
            </w:r>
            <w:r w:rsidR="00DB2669" w:rsidRPr="00C16825">
              <w:rPr>
                <w:b/>
                <w:sz w:val="20"/>
              </w:rPr>
              <w:t>POLU stoková síť, 2. část</w:t>
            </w:r>
            <w:r w:rsidR="001F10F6" w:rsidRPr="00C16825">
              <w:rPr>
                <w:b/>
                <w:sz w:val="20"/>
              </w:rPr>
              <w:t xml:space="preserve"> – obec Polkovice, Oplocany, Lobodice“</w:t>
            </w:r>
            <w:r w:rsidR="00DB2669" w:rsidRPr="00C16825">
              <w:rPr>
                <w:b/>
                <w:sz w:val="20"/>
              </w:rPr>
              <w:t xml:space="preserve"> – Výkon technického dozoru</w:t>
            </w:r>
            <w:r w:rsidR="001F10F6" w:rsidRPr="00C16825">
              <w:rPr>
                <w:b/>
                <w:sz w:val="20"/>
              </w:rPr>
              <w:t xml:space="preserve">“ </w:t>
            </w:r>
          </w:p>
          <w:p w:rsidR="003611DD" w:rsidRPr="00C16825" w:rsidRDefault="003611DD" w:rsidP="003611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7917" w:rsidRPr="003611DD" w:rsidTr="00C1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8DB3E2" w:themeFill="text2" w:themeFillTint="66"/>
          <w:tblCellMar>
            <w:left w:w="108" w:type="dxa"/>
            <w:right w:w="108" w:type="dxa"/>
          </w:tblCellMar>
          <w:tblLook w:val="00A0"/>
        </w:tblPrEx>
        <w:trPr>
          <w:gridAfter w:val="1"/>
          <w:wAfter w:w="118" w:type="dxa"/>
          <w:trHeight w:val="406"/>
        </w:trPr>
        <w:tc>
          <w:tcPr>
            <w:tcW w:w="9062" w:type="dxa"/>
            <w:gridSpan w:val="3"/>
            <w:shd w:val="clear" w:color="auto" w:fill="8DB3E2" w:themeFill="text2" w:themeFillTint="66"/>
            <w:vAlign w:val="center"/>
            <w:hideMark/>
          </w:tcPr>
          <w:p w:rsidR="003611DD" w:rsidRPr="00A67917" w:rsidRDefault="003611DD" w:rsidP="003611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40"/>
              </w:rPr>
            </w:pPr>
          </w:p>
          <w:p w:rsidR="003611DD" w:rsidRPr="003611DD" w:rsidRDefault="005F2466" w:rsidP="003611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40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40"/>
              </w:rPr>
              <w:t>ZADÁ</w:t>
            </w:r>
            <w:r w:rsidR="003611DD" w:rsidRPr="00A67917">
              <w:rPr>
                <w:rFonts w:ascii="Times New Roman" w:eastAsiaTheme="minorHAnsi" w:hAnsi="Times New Roman"/>
                <w:b/>
                <w:sz w:val="28"/>
                <w:szCs w:val="40"/>
              </w:rPr>
              <w:t>VACÍ DOKUMENTACE</w:t>
            </w:r>
          </w:p>
          <w:p w:rsidR="003611DD" w:rsidRPr="00A67917" w:rsidRDefault="003611DD" w:rsidP="003611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11DD">
              <w:rPr>
                <w:rFonts w:ascii="Times New Roman" w:eastAsiaTheme="minorHAnsi" w:hAnsi="Times New Roman"/>
                <w:b/>
                <w:sz w:val="24"/>
                <w:szCs w:val="24"/>
              </w:rPr>
              <w:t>Zadávací podmínky veřejné zakázky</w:t>
            </w:r>
          </w:p>
          <w:p w:rsidR="003611DD" w:rsidRPr="003611DD" w:rsidRDefault="003611DD" w:rsidP="003611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3611DD" w:rsidRPr="00A67917" w:rsidRDefault="003611DD" w:rsidP="00E443FA">
      <w:pPr>
        <w:tabs>
          <w:tab w:val="left" w:pos="4395"/>
        </w:tabs>
        <w:jc w:val="right"/>
        <w:rPr>
          <w:rFonts w:ascii="Times New Roman" w:hAnsi="Times New Roman"/>
          <w:b/>
          <w:sz w:val="16"/>
          <w:szCs w:val="16"/>
        </w:rPr>
      </w:pPr>
    </w:p>
    <w:p w:rsidR="00E443FA" w:rsidRPr="00A67917" w:rsidRDefault="00E443FA" w:rsidP="00E443FA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</w:rPr>
      </w:pPr>
    </w:p>
    <w:p w:rsidR="00C61BF8" w:rsidRPr="00A67917" w:rsidRDefault="00C61BF8" w:rsidP="00C61BF8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A67917">
        <w:rPr>
          <w:rFonts w:ascii="Times New Roman" w:hAnsi="Times New Roman"/>
          <w:sz w:val="20"/>
        </w:rPr>
        <w:t xml:space="preserve">Zadávací dokumentace je soubor dokumentů, údajů, požadavků a technických podmínek vymezujících předmět veřejné zakázky v podrobnostech nezbytných pro zpracování nabídky. </w:t>
      </w:r>
    </w:p>
    <w:p w:rsidR="00C61BF8" w:rsidRPr="00A67917" w:rsidRDefault="00C61BF8" w:rsidP="00C61BF8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</w:rPr>
      </w:pPr>
    </w:p>
    <w:p w:rsidR="00C61BF8" w:rsidRPr="00A67917" w:rsidRDefault="00C61BF8" w:rsidP="00C61BF8">
      <w:pPr>
        <w:pStyle w:val="Odstavecseseznamem"/>
        <w:tabs>
          <w:tab w:val="left" w:pos="0"/>
          <w:tab w:val="left" w:pos="439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67917">
        <w:rPr>
          <w:rFonts w:ascii="Times New Roman" w:hAnsi="Times New Roman"/>
          <w:sz w:val="20"/>
          <w:szCs w:val="20"/>
        </w:rPr>
        <w:t xml:space="preserve">Zadávací dokumentace je vypracována jako podklad pro podání nabídek dodavatelů v rámci zakázky malého rozsahu na služby dle ustanovení § 12 odst. 3 zákona č. 137/2006 Sb., o veřejných zakázkách, ve znění pozdějších předpisů (dále jen „zákon“). </w:t>
      </w:r>
    </w:p>
    <w:p w:rsidR="00C61BF8" w:rsidRPr="00A67917" w:rsidRDefault="00C61BF8" w:rsidP="00C61BF8">
      <w:pPr>
        <w:pStyle w:val="Odstavecseseznamem"/>
        <w:tabs>
          <w:tab w:val="left" w:pos="0"/>
          <w:tab w:val="left" w:pos="439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67917">
        <w:rPr>
          <w:rFonts w:ascii="Times New Roman" w:hAnsi="Times New Roman"/>
          <w:sz w:val="20"/>
          <w:szCs w:val="20"/>
        </w:rPr>
        <w:t>Zadavatel dle ustanovení § 18 odst. 5 zákona není povinen postupovat podle zákona, řídí se však zásadou dodržení transparentnosti, rovného zacházení a zákazu diskriminace v souladu s § 6 zákona.</w:t>
      </w:r>
    </w:p>
    <w:p w:rsidR="00C61BF8" w:rsidRDefault="00C61BF8" w:rsidP="00C61BF8">
      <w:pPr>
        <w:pStyle w:val="Odstavecseseznamem"/>
        <w:tabs>
          <w:tab w:val="left" w:pos="0"/>
          <w:tab w:val="left" w:pos="439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67917">
        <w:rPr>
          <w:rFonts w:ascii="Times New Roman" w:hAnsi="Times New Roman"/>
          <w:sz w:val="20"/>
          <w:szCs w:val="20"/>
        </w:rPr>
        <w:t xml:space="preserve">Podáním nabídky v zadávacím řízení přijímá dodavatel plně a bez výhrad zadávací podmínky, včetně všech příloh a případných dodatků k těmto zadávacím podmínkám. Předpokládá se, že dodavatel před podáním nabídky pečlivě prostuduje všechny pokyny, formuláře, termíny a specifikace obsažené v zadávacích podmínkách a bude se jimi řídit. </w:t>
      </w:r>
    </w:p>
    <w:p w:rsidR="001F10F6" w:rsidRPr="001F10F6" w:rsidRDefault="001F10F6" w:rsidP="00C61BF8">
      <w:pPr>
        <w:pStyle w:val="Odstavecseseznamem"/>
        <w:tabs>
          <w:tab w:val="left" w:pos="0"/>
          <w:tab w:val="left" w:pos="4395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1F10F6">
        <w:rPr>
          <w:rFonts w:ascii="Times New Roman" w:hAnsi="Times New Roman"/>
          <w:b/>
          <w:sz w:val="20"/>
          <w:szCs w:val="20"/>
        </w:rPr>
        <w:t>Projekt bude spolufinancován ze zdrojů EU.</w:t>
      </w:r>
    </w:p>
    <w:p w:rsidR="00481298" w:rsidRPr="00A67917" w:rsidRDefault="00481298" w:rsidP="00481298">
      <w:pPr>
        <w:pStyle w:val="Odstavecseseznamem"/>
        <w:tabs>
          <w:tab w:val="left" w:pos="0"/>
          <w:tab w:val="left" w:pos="4395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481298" w:rsidRPr="00A67917" w:rsidRDefault="00481298" w:rsidP="00E443FA">
      <w:pPr>
        <w:pStyle w:val="Odstavecseseznamem"/>
        <w:numPr>
          <w:ilvl w:val="0"/>
          <w:numId w:val="5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A67917" w:rsidRPr="00A67917" w:rsidTr="001C1866">
        <w:tc>
          <w:tcPr>
            <w:tcW w:w="9072" w:type="dxa"/>
            <w:shd w:val="clear" w:color="auto" w:fill="8DB3E2" w:themeFill="text2" w:themeFillTint="66"/>
          </w:tcPr>
          <w:p w:rsidR="00E443FA" w:rsidRPr="00A67917" w:rsidRDefault="00E443FA" w:rsidP="001C1866">
            <w:pPr>
              <w:tabs>
                <w:tab w:val="left" w:pos="-609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917">
              <w:rPr>
                <w:rFonts w:ascii="Times New Roman" w:hAnsi="Times New Roman"/>
                <w:b/>
              </w:rPr>
              <w:t>Vymezení plnění předmětu veřejné zakázky</w:t>
            </w:r>
          </w:p>
        </w:tc>
      </w:tr>
    </w:tbl>
    <w:p w:rsidR="00E443FA" w:rsidRPr="00A67917" w:rsidRDefault="00E443FA" w:rsidP="00E443FA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E443FA" w:rsidRPr="00A67917" w:rsidRDefault="00E443FA" w:rsidP="00E443FA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b/>
        </w:rPr>
      </w:pPr>
      <w:r w:rsidRPr="00A67917">
        <w:rPr>
          <w:rFonts w:ascii="Times New Roman" w:hAnsi="Times New Roman"/>
          <w:b/>
        </w:rPr>
        <w:t>Předmět veřejné zakázky</w:t>
      </w:r>
    </w:p>
    <w:p w:rsidR="00E443FA" w:rsidRPr="00A67917" w:rsidRDefault="00E443FA" w:rsidP="001F10F6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406EC" w:rsidRPr="004406EC" w:rsidRDefault="004406EC" w:rsidP="001F10F6">
      <w:pPr>
        <w:spacing w:after="0" w:line="240" w:lineRule="auto"/>
        <w:ind w:left="705" w:hanging="138"/>
        <w:jc w:val="both"/>
        <w:rPr>
          <w:rFonts w:ascii="Times New Roman" w:eastAsia="Times New Roman" w:hAnsi="Times New Roman"/>
          <w:lang w:eastAsia="cs-CZ"/>
        </w:rPr>
      </w:pPr>
      <w:r w:rsidRPr="00C16825">
        <w:rPr>
          <w:rFonts w:ascii="Times New Roman" w:eastAsia="Times New Roman" w:hAnsi="Times New Roman"/>
          <w:lang w:eastAsia="cs-CZ"/>
        </w:rPr>
        <w:t>Činnosti technického dozoru investora (dále jen „TDI“) v rámci realizace stavby „</w:t>
      </w:r>
      <w:r w:rsidRPr="00C16825">
        <w:rPr>
          <w:rFonts w:ascii="Times New Roman" w:eastAsia="Times New Roman" w:hAnsi="Times New Roman"/>
          <w:b/>
          <w:lang w:eastAsia="cs-CZ"/>
        </w:rPr>
        <w:t xml:space="preserve">POLU </w:t>
      </w:r>
      <w:r w:rsidR="001F10F6" w:rsidRPr="00C16825">
        <w:rPr>
          <w:rFonts w:ascii="Times New Roman" w:eastAsia="Times New Roman" w:hAnsi="Times New Roman"/>
          <w:b/>
          <w:lang w:eastAsia="cs-CZ"/>
        </w:rPr>
        <w:t>stoková</w:t>
      </w:r>
      <w:r w:rsidR="00EB3D54" w:rsidRPr="00C16825">
        <w:rPr>
          <w:rFonts w:ascii="Times New Roman" w:eastAsia="Times New Roman" w:hAnsi="Times New Roman"/>
          <w:b/>
          <w:lang w:eastAsia="cs-CZ"/>
        </w:rPr>
        <w:t xml:space="preserve"> </w:t>
      </w:r>
      <w:r w:rsidRPr="00C16825">
        <w:rPr>
          <w:rFonts w:ascii="Times New Roman" w:eastAsia="Times New Roman" w:hAnsi="Times New Roman"/>
          <w:b/>
          <w:lang w:eastAsia="cs-CZ"/>
        </w:rPr>
        <w:t>síť, 2. část – obec Polkovice, Oplocany, Lobodice“</w:t>
      </w:r>
      <w:r w:rsidRPr="00C16825">
        <w:rPr>
          <w:rFonts w:ascii="Times New Roman" w:eastAsia="Times New Roman" w:hAnsi="Times New Roman"/>
          <w:lang w:eastAsia="cs-CZ"/>
        </w:rPr>
        <w:t>.</w:t>
      </w:r>
      <w:r w:rsidR="001F10F6" w:rsidRPr="00C16825">
        <w:rPr>
          <w:rFonts w:ascii="Times New Roman" w:eastAsia="Times New Roman" w:hAnsi="Times New Roman"/>
          <w:lang w:eastAsia="cs-CZ"/>
        </w:rPr>
        <w:t xml:space="preserve"> TDI odpovídá zejména za soulad</w:t>
      </w:r>
      <w:r w:rsidR="00EB3D54" w:rsidRPr="00C16825">
        <w:rPr>
          <w:rFonts w:ascii="Times New Roman" w:eastAsia="Times New Roman" w:hAnsi="Times New Roman"/>
          <w:lang w:eastAsia="cs-CZ"/>
        </w:rPr>
        <w:t xml:space="preserve"> </w:t>
      </w:r>
      <w:r w:rsidR="001F10F6" w:rsidRPr="00C16825">
        <w:rPr>
          <w:rFonts w:ascii="Times New Roman" w:eastAsia="Times New Roman" w:hAnsi="Times New Roman"/>
          <w:lang w:eastAsia="cs-CZ"/>
        </w:rPr>
        <w:t>prostorové</w:t>
      </w:r>
      <w:r w:rsidR="00EB3D54" w:rsidRPr="00C16825">
        <w:rPr>
          <w:rFonts w:ascii="Times New Roman" w:eastAsia="Times New Roman" w:hAnsi="Times New Roman"/>
          <w:lang w:eastAsia="cs-CZ"/>
        </w:rPr>
        <w:t xml:space="preserve"> </w:t>
      </w:r>
      <w:r w:rsidRPr="00C16825">
        <w:rPr>
          <w:rFonts w:ascii="Times New Roman" w:eastAsia="Times New Roman" w:hAnsi="Times New Roman"/>
          <w:lang w:eastAsia="cs-CZ"/>
        </w:rPr>
        <w:t>polohy stavby s ověřenou dokumentací, za</w:t>
      </w:r>
      <w:r w:rsidR="001F10F6" w:rsidRPr="00C16825">
        <w:rPr>
          <w:rFonts w:ascii="Times New Roman" w:eastAsia="Times New Roman" w:hAnsi="Times New Roman"/>
          <w:lang w:eastAsia="cs-CZ"/>
        </w:rPr>
        <w:t xml:space="preserve"> dodržení obecných požadavků</w:t>
      </w:r>
      <w:r w:rsidR="001F10F6">
        <w:rPr>
          <w:rFonts w:ascii="Times New Roman" w:eastAsia="Times New Roman" w:hAnsi="Times New Roman"/>
          <w:lang w:eastAsia="cs-CZ"/>
        </w:rPr>
        <w:t xml:space="preserve"> na</w:t>
      </w:r>
      <w:r w:rsidR="00EB3D54">
        <w:rPr>
          <w:rFonts w:ascii="Times New Roman" w:eastAsia="Times New Roman" w:hAnsi="Times New Roman"/>
          <w:lang w:eastAsia="cs-CZ"/>
        </w:rPr>
        <w:t xml:space="preserve"> </w:t>
      </w:r>
      <w:r w:rsidR="001F10F6">
        <w:rPr>
          <w:rFonts w:ascii="Times New Roman" w:eastAsia="Times New Roman" w:hAnsi="Times New Roman"/>
          <w:lang w:eastAsia="cs-CZ"/>
        </w:rPr>
        <w:t>výstavbu, za</w:t>
      </w:r>
      <w:r w:rsidR="00EB3D54">
        <w:rPr>
          <w:rFonts w:ascii="Times New Roman" w:eastAsia="Times New Roman" w:hAnsi="Times New Roman"/>
          <w:lang w:eastAsia="cs-CZ"/>
        </w:rPr>
        <w:t xml:space="preserve"> </w:t>
      </w:r>
      <w:r w:rsidRPr="004406EC">
        <w:rPr>
          <w:rFonts w:ascii="Times New Roman" w:eastAsia="Times New Roman" w:hAnsi="Times New Roman"/>
          <w:lang w:eastAsia="cs-CZ"/>
        </w:rPr>
        <w:t>bezbariérové užívání stavby a jiných technických předpisů a za dodržení rozhodnu</w:t>
      </w:r>
      <w:r w:rsidR="00EB3D54">
        <w:rPr>
          <w:rFonts w:ascii="Times New Roman" w:eastAsia="Times New Roman" w:hAnsi="Times New Roman"/>
          <w:lang w:eastAsia="cs-CZ"/>
        </w:rPr>
        <w:t>tí</w:t>
      </w:r>
      <w:r w:rsidR="001F10F6">
        <w:rPr>
          <w:rFonts w:ascii="Times New Roman" w:eastAsia="Times New Roman" w:hAnsi="Times New Roman"/>
          <w:lang w:eastAsia="cs-CZ"/>
        </w:rPr>
        <w:t xml:space="preserve"> jiných</w:t>
      </w:r>
      <w:r w:rsidR="00EB3D54">
        <w:rPr>
          <w:rFonts w:ascii="Times New Roman" w:eastAsia="Times New Roman" w:hAnsi="Times New Roman"/>
          <w:lang w:eastAsia="cs-CZ"/>
        </w:rPr>
        <w:t xml:space="preserve"> </w:t>
      </w:r>
      <w:r w:rsidRPr="004406EC">
        <w:rPr>
          <w:rFonts w:ascii="Times New Roman" w:eastAsia="Times New Roman" w:hAnsi="Times New Roman"/>
          <w:lang w:eastAsia="cs-CZ"/>
        </w:rPr>
        <w:t>opatření vydaných k uskutečnění stavby. TDI dále sl</w:t>
      </w:r>
      <w:r w:rsidR="001F10F6">
        <w:rPr>
          <w:rFonts w:ascii="Times New Roman" w:eastAsia="Times New Roman" w:hAnsi="Times New Roman"/>
          <w:lang w:eastAsia="cs-CZ"/>
        </w:rPr>
        <w:t>eduje způsob a postup provádění</w:t>
      </w:r>
      <w:r w:rsidR="00EB3D54">
        <w:rPr>
          <w:rFonts w:ascii="Times New Roman" w:eastAsia="Times New Roman" w:hAnsi="Times New Roman"/>
          <w:lang w:eastAsia="cs-CZ"/>
        </w:rPr>
        <w:t xml:space="preserve"> </w:t>
      </w:r>
      <w:r w:rsidR="001F10F6">
        <w:rPr>
          <w:rFonts w:ascii="Times New Roman" w:eastAsia="Times New Roman" w:hAnsi="Times New Roman"/>
          <w:lang w:eastAsia="cs-CZ"/>
        </w:rPr>
        <w:t>stavby,</w:t>
      </w:r>
      <w:r w:rsidR="00EB3D54">
        <w:rPr>
          <w:rFonts w:ascii="Times New Roman" w:eastAsia="Times New Roman" w:hAnsi="Times New Roman"/>
          <w:lang w:eastAsia="cs-CZ"/>
        </w:rPr>
        <w:t xml:space="preserve"> </w:t>
      </w:r>
      <w:r w:rsidRPr="004406EC">
        <w:rPr>
          <w:rFonts w:ascii="Times New Roman" w:eastAsia="Times New Roman" w:hAnsi="Times New Roman"/>
          <w:lang w:eastAsia="cs-CZ"/>
        </w:rPr>
        <w:t>zejména bezpečnost instalací a provozu technických z</w:t>
      </w:r>
      <w:r w:rsidR="001F10F6">
        <w:rPr>
          <w:rFonts w:ascii="Times New Roman" w:eastAsia="Times New Roman" w:hAnsi="Times New Roman"/>
          <w:lang w:eastAsia="cs-CZ"/>
        </w:rPr>
        <w:t>ařízení na staveništi, vhodnost</w:t>
      </w:r>
      <w:r w:rsidR="00EB3D54">
        <w:rPr>
          <w:rFonts w:ascii="Times New Roman" w:eastAsia="Times New Roman" w:hAnsi="Times New Roman"/>
          <w:lang w:eastAsia="cs-CZ"/>
        </w:rPr>
        <w:t xml:space="preserve"> </w:t>
      </w:r>
      <w:r w:rsidRPr="004406EC">
        <w:rPr>
          <w:rFonts w:ascii="Times New Roman" w:eastAsia="Times New Roman" w:hAnsi="Times New Roman"/>
          <w:lang w:eastAsia="cs-CZ"/>
        </w:rPr>
        <w:t xml:space="preserve">ukládání a použití stavebních výrobků, materiálů a konstrukcí a vedení stavebního deníku; </w:t>
      </w:r>
      <w:r w:rsidR="001F10F6">
        <w:rPr>
          <w:rFonts w:ascii="Times New Roman" w:eastAsia="Times New Roman" w:hAnsi="Times New Roman"/>
          <w:lang w:eastAsia="cs-CZ"/>
        </w:rPr>
        <w:t>působí</w:t>
      </w:r>
      <w:r w:rsidR="00EB3D54">
        <w:rPr>
          <w:rFonts w:ascii="Times New Roman" w:eastAsia="Times New Roman" w:hAnsi="Times New Roman"/>
          <w:lang w:eastAsia="cs-CZ"/>
        </w:rPr>
        <w:t xml:space="preserve"> </w:t>
      </w:r>
      <w:r w:rsidRPr="004406EC">
        <w:rPr>
          <w:rFonts w:ascii="Times New Roman" w:eastAsia="Times New Roman" w:hAnsi="Times New Roman"/>
          <w:lang w:eastAsia="cs-CZ"/>
        </w:rPr>
        <w:t>k odstranění závad při provádění stavby, a pokud se jí</w:t>
      </w:r>
      <w:r w:rsidR="001F10F6">
        <w:rPr>
          <w:rFonts w:ascii="Times New Roman" w:eastAsia="Times New Roman" w:hAnsi="Times New Roman"/>
          <w:lang w:eastAsia="cs-CZ"/>
        </w:rPr>
        <w:t xml:space="preserve"> nepodaří takové závady </w:t>
      </w:r>
      <w:r w:rsidR="001F10F6">
        <w:rPr>
          <w:rFonts w:ascii="Times New Roman" w:eastAsia="Times New Roman" w:hAnsi="Times New Roman"/>
          <w:lang w:eastAsia="cs-CZ"/>
        </w:rPr>
        <w:lastRenderedPageBreak/>
        <w:t>v</w:t>
      </w:r>
      <w:r w:rsidR="00EB3D54">
        <w:rPr>
          <w:rFonts w:ascii="Times New Roman" w:eastAsia="Times New Roman" w:hAnsi="Times New Roman"/>
          <w:lang w:eastAsia="cs-CZ"/>
        </w:rPr>
        <w:t> </w:t>
      </w:r>
      <w:r w:rsidR="001F10F6">
        <w:rPr>
          <w:rFonts w:ascii="Times New Roman" w:eastAsia="Times New Roman" w:hAnsi="Times New Roman"/>
          <w:lang w:eastAsia="cs-CZ"/>
        </w:rPr>
        <w:t>rámci</w:t>
      </w:r>
      <w:r w:rsidR="00EB3D54">
        <w:rPr>
          <w:rFonts w:ascii="Times New Roman" w:eastAsia="Times New Roman" w:hAnsi="Times New Roman"/>
          <w:lang w:eastAsia="cs-CZ"/>
        </w:rPr>
        <w:t xml:space="preserve"> </w:t>
      </w:r>
      <w:r w:rsidRPr="004406EC">
        <w:rPr>
          <w:rFonts w:ascii="Times New Roman" w:eastAsia="Times New Roman" w:hAnsi="Times New Roman"/>
          <w:lang w:eastAsia="cs-CZ"/>
        </w:rPr>
        <w:t>vykonávání dozoru odstranit, oznámí je neprodleně stavebním</w:t>
      </w:r>
      <w:r w:rsidR="001F10F6">
        <w:rPr>
          <w:rFonts w:ascii="Times New Roman" w:eastAsia="Times New Roman" w:hAnsi="Times New Roman"/>
          <w:lang w:eastAsia="cs-CZ"/>
        </w:rPr>
        <w:t>u úřadu. Dále vykonává činnosti</w:t>
      </w:r>
      <w:r w:rsidR="00EB3D54">
        <w:rPr>
          <w:rFonts w:ascii="Times New Roman" w:eastAsia="Times New Roman" w:hAnsi="Times New Roman"/>
          <w:lang w:eastAsia="cs-CZ"/>
        </w:rPr>
        <w:t xml:space="preserve"> </w:t>
      </w:r>
      <w:r w:rsidRPr="004406EC">
        <w:rPr>
          <w:rFonts w:ascii="Times New Roman" w:eastAsia="Times New Roman" w:hAnsi="Times New Roman"/>
          <w:lang w:eastAsia="cs-CZ"/>
        </w:rPr>
        <w:t>v následujícím rozsahu:</w:t>
      </w:r>
    </w:p>
    <w:p w:rsidR="004A2392" w:rsidRPr="004A2392" w:rsidRDefault="004A2392" w:rsidP="004A2392">
      <w:pPr>
        <w:spacing w:after="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AF5BBA" w:rsidRPr="00AF5BBA" w:rsidRDefault="00AF5BBA" w:rsidP="00AF5BB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a) činnosti technického dozoru investora v rámci realizace stavby:</w:t>
      </w:r>
    </w:p>
    <w:p w:rsidR="00AF5BBA" w:rsidRPr="00AF5BBA" w:rsidRDefault="00AF5BBA" w:rsidP="00AF5BB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zabezpečení a organizace protokolárního předání staveniště zhotoviteli stavby včetně zápisu o odevzdání a převzetí,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 xml:space="preserve">kontrola kvality a kvantity provádění stavebních prací dle smlouvy o dílo mezi </w:t>
      </w:r>
      <w:r w:rsidR="001A1440">
        <w:rPr>
          <w:rFonts w:ascii="Times New Roman" w:eastAsia="Times New Roman" w:hAnsi="Times New Roman"/>
          <w:lang w:eastAsia="cs-CZ"/>
        </w:rPr>
        <w:t>zadavatelem</w:t>
      </w:r>
      <w:r w:rsidRPr="00AF5BBA">
        <w:rPr>
          <w:rFonts w:ascii="Times New Roman" w:eastAsia="Times New Roman" w:hAnsi="Times New Roman"/>
          <w:lang w:eastAsia="cs-CZ"/>
        </w:rPr>
        <w:t xml:space="preserve"> a zhotovitelem stavby v průběhu celé realizace stavby, a to min. </w:t>
      </w:r>
      <w:r w:rsidR="00DC6F6D">
        <w:rPr>
          <w:rFonts w:ascii="Times New Roman" w:eastAsia="Times New Roman" w:hAnsi="Times New Roman"/>
          <w:lang w:eastAsia="cs-CZ"/>
        </w:rPr>
        <w:t>3</w:t>
      </w:r>
      <w:r w:rsidRPr="00AF5BBA">
        <w:rPr>
          <w:rFonts w:ascii="Times New Roman" w:eastAsia="Times New Roman" w:hAnsi="Times New Roman"/>
          <w:lang w:eastAsia="cs-CZ"/>
        </w:rPr>
        <w:t>x v týdnu v době provádění stavebních prací (neplatí při přerušení stavby), dále dle potřeby, v případě výskytu problémů i častěji,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kontrola dodržování povinností stanovených obecně závaznými předpisy v průběhu realizace výstavby (zejména zákonem č. 183/2006 Sb., o územním plánování a stavebním řádu (stavební zákon), ve znění pozdějších předpisů a všemi souvisejícími a prováděcími předpisy),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kontrola dodržování podmínek stavebního povolení a opatření státního stavebního dohledu po dobu realizace stavby,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ohlašování a účast na všech kontrolních prohlídkách stavby, kontrola a dohled nad odstraňováním závad zjištěných stavebním úřadem při kontrolních prohlídkách stavby,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 xml:space="preserve">kontrola postupu výstavby z technického hlediska a z hlediska časového plánu výstavby, předávání informací o průběhu výstavby pověřenému zástupci </w:t>
      </w:r>
      <w:r w:rsidR="001A1440">
        <w:rPr>
          <w:rFonts w:ascii="Times New Roman" w:eastAsia="Times New Roman" w:hAnsi="Times New Roman"/>
          <w:lang w:eastAsia="cs-CZ"/>
        </w:rPr>
        <w:t>zadavatele</w:t>
      </w:r>
      <w:r w:rsidRPr="00AF5BBA">
        <w:rPr>
          <w:rFonts w:ascii="Times New Roman" w:eastAsia="Times New Roman" w:hAnsi="Times New Roman"/>
          <w:lang w:eastAsia="cs-CZ"/>
        </w:rPr>
        <w:t>, vypracování pravidelných měsíčních zpráv o průběhu výstavby zahrnujících mj. porovnání plánovaných a skutečných nákladů stavby,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kontrola prostorového umístění a provedení prvků, jejich souladu s projektovou dokumentací, územním rozhodnutí, stavebním povolení a všeobecnými technickými požadavky realizace prací,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 xml:space="preserve">zajištění koordinace nápravy případných nedostatků v projektových dokumentacích, jejich projednání s projektanty, zhotovitelem a </w:t>
      </w:r>
      <w:r w:rsidR="001A1440">
        <w:rPr>
          <w:rFonts w:ascii="Times New Roman" w:eastAsia="Times New Roman" w:hAnsi="Times New Roman"/>
          <w:lang w:eastAsia="cs-CZ"/>
        </w:rPr>
        <w:t>zadavatelem</w:t>
      </w:r>
      <w:r w:rsidRPr="00AF5BBA">
        <w:rPr>
          <w:rFonts w:ascii="Times New Roman" w:eastAsia="Times New Roman" w:hAnsi="Times New Roman"/>
          <w:lang w:eastAsia="cs-CZ"/>
        </w:rPr>
        <w:t>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dohled a kontrola shody prováděného díla se schválenou projektovou dokumentací,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zajištění systematického doplňování dokumentace, podle které se stavba realizuje, a kontroly, zda zhotovitel průběžně zpracovává dokumentaci skutečného provedení stavby,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kontrola čerpání nákladů stavby,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pořizování fotodokumentace, případně video dokumentace průběhu stavby, případně dalších dokladů o průběhu realizace stavby,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zajištění operativních povolení, stanovisek, apod. týkajících se realizace výstavby,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 xml:space="preserve">organizace pracovních výborů (účast jednotlivých účastníků dle potřeby, vždy účast TDI a </w:t>
      </w:r>
      <w:r w:rsidRPr="00AF5BBA">
        <w:rPr>
          <w:rFonts w:ascii="Times New Roman" w:eastAsia="Times New Roman" w:hAnsi="Times New Roman"/>
          <w:u w:val="single"/>
          <w:lang w:eastAsia="cs-CZ"/>
        </w:rPr>
        <w:t xml:space="preserve">dodavatel) na stavbě min. </w:t>
      </w:r>
      <w:r w:rsidR="00C7649E">
        <w:rPr>
          <w:rFonts w:ascii="Times New Roman" w:eastAsia="Times New Roman" w:hAnsi="Times New Roman"/>
          <w:u w:val="single"/>
          <w:lang w:eastAsia="cs-CZ"/>
        </w:rPr>
        <w:t>3</w:t>
      </w:r>
      <w:r w:rsidRPr="00AF5BBA">
        <w:rPr>
          <w:rFonts w:ascii="Times New Roman" w:eastAsia="Times New Roman" w:hAnsi="Times New Roman"/>
          <w:u w:val="single"/>
          <w:lang w:eastAsia="cs-CZ"/>
        </w:rPr>
        <w:t>x za měsíc, účast na těchto kontrolních dnech a pořizování zápisů z nich,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 w:rsidRPr="00AF5BBA">
        <w:rPr>
          <w:rFonts w:ascii="Times New Roman" w:eastAsia="Times New Roman" w:hAnsi="Times New Roman"/>
          <w:u w:val="single"/>
          <w:lang w:eastAsia="cs-CZ"/>
        </w:rPr>
        <w:t>organizace velkých kontrolních dnů (účast: dodavatel, TDI, autorský dozor, zástupce SFŽP, koordinátor BOZP) na stavbě min. 1x za měsíc, účast na těchto kontrolních dnech a pořizování zápisů z nich,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 w:rsidRPr="00AF5BBA">
        <w:rPr>
          <w:rFonts w:ascii="Times New Roman" w:eastAsia="Times New Roman" w:hAnsi="Times New Roman"/>
          <w:u w:val="single"/>
          <w:lang w:eastAsia="cs-CZ"/>
        </w:rPr>
        <w:t xml:space="preserve">nejméně 4x měsíčně po dobu výstavby provádět systematickou kontrolu prováděného díla a provádět o zjištěných skutečnostech zápis vč. fotodokumentace. 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vyjadřování se ke zpracovávané dokumentaci včetně plánů jakosti a kontrolních zkušebních plánů,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posuzování, kontrola a odsouhlasení dokumentů, výrobní či jiné dokumentace, předložené zhotovitelem, provádění kontroly úplnosti těchto dokumentů,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 xml:space="preserve">zajišťování změnových řízení, prověřování a posuzování změn z hlediska věcného a cenového ve spolupráci se zástupcem </w:t>
      </w:r>
      <w:r w:rsidR="001A1440">
        <w:rPr>
          <w:rFonts w:ascii="Times New Roman" w:eastAsia="Times New Roman" w:hAnsi="Times New Roman"/>
          <w:lang w:eastAsia="cs-CZ"/>
        </w:rPr>
        <w:t>zadavatele</w:t>
      </w:r>
      <w:r w:rsidRPr="00AF5BBA">
        <w:rPr>
          <w:rFonts w:ascii="Times New Roman" w:eastAsia="Times New Roman" w:hAnsi="Times New Roman"/>
          <w:lang w:eastAsia="cs-CZ"/>
        </w:rPr>
        <w:t xml:space="preserve">, schvalování změnových listů zpracovaných zhotovitelem po vyjádření </w:t>
      </w:r>
      <w:r w:rsidR="001A1440">
        <w:rPr>
          <w:rFonts w:ascii="Times New Roman" w:eastAsia="Times New Roman" w:hAnsi="Times New Roman"/>
          <w:lang w:eastAsia="cs-CZ"/>
        </w:rPr>
        <w:t>zadavatele</w:t>
      </w:r>
      <w:r w:rsidRPr="00AF5BBA">
        <w:rPr>
          <w:rFonts w:ascii="Times New Roman" w:eastAsia="Times New Roman" w:hAnsi="Times New Roman"/>
          <w:lang w:eastAsia="cs-CZ"/>
        </w:rPr>
        <w:t xml:space="preserve">, vedení agendy spojené s posuzováním změn, vydávání stanovisek k předložené změně a doporučení dalšího postupu zástupci </w:t>
      </w:r>
      <w:r w:rsidR="001A1440">
        <w:rPr>
          <w:rFonts w:ascii="Times New Roman" w:eastAsia="Times New Roman" w:hAnsi="Times New Roman"/>
          <w:lang w:eastAsia="cs-CZ"/>
        </w:rPr>
        <w:t>zadavatele</w:t>
      </w:r>
      <w:r w:rsidRPr="00AF5BBA">
        <w:rPr>
          <w:rFonts w:ascii="Times New Roman" w:eastAsia="Times New Roman" w:hAnsi="Times New Roman"/>
          <w:lang w:eastAsia="cs-CZ"/>
        </w:rPr>
        <w:t xml:space="preserve">, které bude směřovat k odmítnutí změny nebo k jejímu schválení, evidence rozhodnutí </w:t>
      </w:r>
      <w:r w:rsidR="001A1440">
        <w:rPr>
          <w:rFonts w:ascii="Times New Roman" w:eastAsia="Times New Roman" w:hAnsi="Times New Roman"/>
          <w:lang w:eastAsia="cs-CZ"/>
        </w:rPr>
        <w:t>zadavatele</w:t>
      </w:r>
      <w:r w:rsidRPr="00AF5BBA">
        <w:rPr>
          <w:rFonts w:ascii="Times New Roman" w:eastAsia="Times New Roman" w:hAnsi="Times New Roman"/>
          <w:lang w:eastAsia="cs-CZ"/>
        </w:rPr>
        <w:t xml:space="preserve"> k předloženým změnám,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lastRenderedPageBreak/>
        <w:t xml:space="preserve">bezodkladné informování </w:t>
      </w:r>
      <w:r w:rsidR="001A1440">
        <w:rPr>
          <w:rFonts w:ascii="Times New Roman" w:eastAsia="Times New Roman" w:hAnsi="Times New Roman"/>
          <w:lang w:eastAsia="cs-CZ"/>
        </w:rPr>
        <w:t>zadavatele</w:t>
      </w:r>
      <w:r w:rsidRPr="00AF5BBA">
        <w:rPr>
          <w:rFonts w:ascii="Times New Roman" w:eastAsia="Times New Roman" w:hAnsi="Times New Roman"/>
          <w:lang w:eastAsia="cs-CZ"/>
        </w:rPr>
        <w:t xml:space="preserve"> o všech závažných okolnostech týkajících se realizace stavby,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 xml:space="preserve">kontrola věcné a cenové správnosti a úplnosti oceňovacích podkladů a faktur, jejich souladu s uzavřenými smlouvami a jejich předkládání k likvidaci Příkazci, v případě nevyřešených rozporů upozorní neprodleně zástupce </w:t>
      </w:r>
      <w:r w:rsidR="001A1440">
        <w:rPr>
          <w:rFonts w:ascii="Times New Roman" w:eastAsia="Times New Roman" w:hAnsi="Times New Roman"/>
          <w:lang w:eastAsia="cs-CZ"/>
        </w:rPr>
        <w:t>zadavatele</w:t>
      </w:r>
      <w:r w:rsidRPr="00AF5BBA">
        <w:rPr>
          <w:rFonts w:ascii="Times New Roman" w:eastAsia="Times New Roman" w:hAnsi="Times New Roman"/>
          <w:lang w:eastAsia="cs-CZ"/>
        </w:rPr>
        <w:t xml:space="preserve"> na tyto skutečnosti, stvrzovat věcnou a cenovou správnost faktur předložených zhotovitelem svým podpisem,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zajištění administrativního vedení stavby, tj. zejména evidence a archivace zápisů, dokladů a dokumentace stavebního dozoru včetně fotodokumentace, zpráv, zjišťovacích protokolů, faktur, kopií stavebního deníku a dalších dokumentů včetně vedení potřebné evidence o čerpání rozpočtu (ve finanční i věcné skladbě) a v souvislosti s tím vypracování návrhů na zpracování případných doplňků rozpočtu zhotovitelem,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poskytování informací a odborných konzultací Příkazci a dalším účastníkům stavby a dotčeným subjektům,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kontrola těch částí dodávek a stavebních prací, které budou v dalším postupu zakryté nebo se stanou nepřístupnými,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spolupráce se zhotoviteli při provádění nebo navrhování opatření na odstranění případných závad,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průběžná kontrola vedení stavebních či montážních deníků a jejich odsouhlasení,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přímá kontrola a dohled nad prováděním předepsaných zkoušek materiálů, konstrukcí a stavebních prací, kontrola jejich výsledků a vyžadování dokladů, které prokazují kvalitu prováděných prací a dodávek (atesty, protokoly, certifikáty, prohlášení o shodě výrobků, revizní zprávy apod.),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zapisování výsledků kontrol do stavebního deníku, evidence a shromažďování dokladů, které prokazují kvalitu prováděných prací a dodávek,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spolupráce se zaměstnanci zhotovitele při provádění opatření na odvrácení nebo na omezení škod při ohrožení stavby živelnými událostmi,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kontrola postupu prací podle časového plánu a ustanovení uzavřených smluv a upozornění zhotovitele na nedodržení termínů včetně přípravy podkladů pro uplatnění smluvních sankcí,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odsouhlasení měsíčních soupisů provedených prací a zabudovaných dodávek a zjišťovacích protokolů,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příprava a průběžné shromažďování podkladů pro odevzdání a převzetí stavby nebo její části a účast na jednání o odevzdání a převzetí,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aktualizace smluvních vztahů v průběhu realizace stavby,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zajištění přípravy dokumentů pro případnou žádost o změnu stavby před jejím dokončením,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kontrola doplňování projektové dokumentace o zakreslování veškerých schválených změn, k nimž v průběhu realizace stavby došlo a kontrola dokumentace dokončených částí stavby (výkresy skutečného provedení stavby).</w:t>
      </w:r>
    </w:p>
    <w:p w:rsidR="00AF5BBA" w:rsidRPr="00AF5BBA" w:rsidRDefault="00AF5BBA" w:rsidP="00AF5BBA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</w:p>
    <w:p w:rsidR="00AF5BBA" w:rsidRPr="00AF5BBA" w:rsidRDefault="00AF5BBA" w:rsidP="00AF5BB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b) výkony a činnosti technického dozoru investora po dokončení stavby:</w:t>
      </w:r>
    </w:p>
    <w:p w:rsidR="00AF5BBA" w:rsidRPr="00AF5BBA" w:rsidRDefault="00AF5BBA" w:rsidP="00AF5BB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lang w:eastAsia="cs-CZ"/>
        </w:rPr>
      </w:pP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poskytnutí součinnosti při zabezpečení vydání kolaudačního rozhodnutí, případně povolení na předčasné užívání stavby nebo její části včetně zajištění všech potřebných dokladů,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zajištění přípravy a průběhu komplexních zkoušek a zkušebního provozu,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účast při závěrečné kontrolní prohlídce stavby,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koordinace předání a převzetí stavby nebo její části, vypracování protokolu o předání a převzetí,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kontrola odstraňování vad a nedodělků z přejímacího řízení či kolaudačního řízení,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kontrola úklidu a vyklizení staveniště zhotovitelem stavby, včetně uvedení pozemků a komunikací dotčených stavbou do původního stavu nebo stavu dle podmínek stavebního povolení,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 xml:space="preserve">kompletace podkladů pro zápis zkolaudované stavby do katastru nemovitostí a do účetní evidence dlouhodobého investičního majetku </w:t>
      </w:r>
      <w:r w:rsidR="001A1440">
        <w:rPr>
          <w:rFonts w:ascii="Times New Roman" w:eastAsia="Times New Roman" w:hAnsi="Times New Roman"/>
          <w:lang w:eastAsia="cs-CZ"/>
        </w:rPr>
        <w:t>zadavatele</w:t>
      </w:r>
      <w:r w:rsidRPr="00AF5BBA">
        <w:rPr>
          <w:rFonts w:ascii="Times New Roman" w:eastAsia="Times New Roman" w:hAnsi="Times New Roman"/>
          <w:lang w:eastAsia="cs-CZ"/>
        </w:rPr>
        <w:t>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lastRenderedPageBreak/>
        <w:t>spolupráce na závěrečném vyhodnocení stavby,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zajištění kontroly a odsouhlasení správnosti projektové dokumentace skutečného povolení stavby a zabezpečení jejího případného doplnění a předání k archivaci Příkazci,</w:t>
      </w:r>
    </w:p>
    <w:p w:rsidR="00AF5BBA" w:rsidRP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příprava podkladů pro případnou reklamaci,</w:t>
      </w:r>
    </w:p>
    <w:p w:rsidR="00AF5BBA" w:rsidRDefault="00AF5BBA" w:rsidP="00AF5B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5BBA">
        <w:rPr>
          <w:rFonts w:ascii="Times New Roman" w:eastAsia="Times New Roman" w:hAnsi="Times New Roman"/>
          <w:lang w:eastAsia="cs-CZ"/>
        </w:rPr>
        <w:t>vedení soupisu zjištěných vad, zajištění reklamace těchto vad u zhotovitele stavby a kontrola jejich odstranění v dohodnutém termínu a v dohodnuté kvalitě.</w:t>
      </w:r>
    </w:p>
    <w:p w:rsidR="004406EC" w:rsidRPr="00AF5BBA" w:rsidRDefault="004406EC" w:rsidP="004406EC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</w:p>
    <w:p w:rsidR="004A2392" w:rsidRPr="004A2392" w:rsidRDefault="004A2392" w:rsidP="004A239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E443FA" w:rsidRPr="00A67917" w:rsidRDefault="00E443FA" w:rsidP="00E443FA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b/>
        </w:rPr>
      </w:pPr>
      <w:r w:rsidRPr="00A67917">
        <w:rPr>
          <w:rFonts w:ascii="Times New Roman" w:hAnsi="Times New Roman"/>
          <w:b/>
          <w:sz w:val="20"/>
        </w:rPr>
        <w:t>Klasifikace předmětu veřejné zakázky podle kódů CommonProcurementVocabulary (CPV):</w:t>
      </w:r>
    </w:p>
    <w:p w:rsidR="00E443FA" w:rsidRPr="00A67917" w:rsidRDefault="00E443FA" w:rsidP="00E443FA">
      <w:pPr>
        <w:spacing w:after="0" w:line="240" w:lineRule="auto"/>
        <w:ind w:left="1418"/>
        <w:rPr>
          <w:rFonts w:ascii="Times New Roman" w:hAnsi="Times New Roman"/>
          <w:b/>
          <w:sz w:val="20"/>
          <w:szCs w:val="20"/>
        </w:rPr>
      </w:pPr>
    </w:p>
    <w:p w:rsidR="00E443FA" w:rsidRPr="00A67917" w:rsidRDefault="00E443FA" w:rsidP="00E443FA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7"/>
        <w:gridCol w:w="4456"/>
      </w:tblGrid>
      <w:tr w:rsidR="00417186" w:rsidRPr="00876949" w:rsidTr="006F7DC4">
        <w:trPr>
          <w:cantSplit/>
        </w:trPr>
        <w:tc>
          <w:tcPr>
            <w:tcW w:w="3907" w:type="dxa"/>
            <w:shd w:val="clear" w:color="auto" w:fill="BFBFBF" w:themeFill="background1" w:themeFillShade="BF"/>
          </w:tcPr>
          <w:p w:rsidR="00417186" w:rsidRPr="00417186" w:rsidRDefault="00417186" w:rsidP="006F7DC4">
            <w:pPr>
              <w:ind w:left="1418"/>
              <w:rPr>
                <w:rFonts w:ascii="Times New Roman" w:hAnsi="Times New Roman"/>
                <w:b/>
              </w:rPr>
            </w:pPr>
            <w:r w:rsidRPr="00417186">
              <w:rPr>
                <w:rFonts w:ascii="Times New Roman" w:hAnsi="Times New Roman"/>
                <w:b/>
              </w:rPr>
              <w:t>Název</w:t>
            </w:r>
          </w:p>
        </w:tc>
        <w:tc>
          <w:tcPr>
            <w:tcW w:w="4456" w:type="dxa"/>
            <w:shd w:val="clear" w:color="auto" w:fill="BFBFBF" w:themeFill="background1" w:themeFillShade="BF"/>
          </w:tcPr>
          <w:p w:rsidR="00417186" w:rsidRPr="00417186" w:rsidRDefault="00417186" w:rsidP="006F7DC4">
            <w:pPr>
              <w:ind w:left="1418"/>
              <w:rPr>
                <w:rFonts w:ascii="Times New Roman" w:hAnsi="Times New Roman"/>
                <w:b/>
              </w:rPr>
            </w:pPr>
            <w:r w:rsidRPr="00417186">
              <w:rPr>
                <w:rFonts w:ascii="Times New Roman" w:hAnsi="Times New Roman"/>
                <w:b/>
              </w:rPr>
              <w:t>CPV</w:t>
            </w:r>
          </w:p>
        </w:tc>
      </w:tr>
      <w:tr w:rsidR="00837D42" w:rsidRPr="00837D42" w:rsidTr="00837D42">
        <w:trPr>
          <w:cantSplit/>
          <w:trHeight w:val="440"/>
        </w:trPr>
        <w:tc>
          <w:tcPr>
            <w:tcW w:w="3907" w:type="dxa"/>
            <w:vAlign w:val="center"/>
          </w:tcPr>
          <w:p w:rsidR="00417186" w:rsidRPr="00837D42" w:rsidRDefault="00837D42" w:rsidP="006F7DC4">
            <w:pPr>
              <w:ind w:left="1418" w:hanging="1346"/>
              <w:rPr>
                <w:rFonts w:ascii="Times New Roman" w:hAnsi="Times New Roman"/>
                <w:sz w:val="20"/>
                <w:szCs w:val="20"/>
              </w:rPr>
            </w:pPr>
            <w:r w:rsidRPr="00837D42">
              <w:rPr>
                <w:rFonts w:ascii="Times New Roman" w:hAnsi="Times New Roman"/>
                <w:sz w:val="20"/>
                <w:szCs w:val="20"/>
              </w:rPr>
              <w:t>Stavební dozor pro stavebně-inženýrské práce</w:t>
            </w:r>
          </w:p>
        </w:tc>
        <w:tc>
          <w:tcPr>
            <w:tcW w:w="4456" w:type="dxa"/>
            <w:vAlign w:val="center"/>
          </w:tcPr>
          <w:p w:rsidR="00417186" w:rsidRPr="00837D42" w:rsidRDefault="00837D42" w:rsidP="006F7DC4">
            <w:pPr>
              <w:ind w:left="1418"/>
              <w:rPr>
                <w:rFonts w:ascii="Times New Roman" w:hAnsi="Times New Roman"/>
                <w:sz w:val="20"/>
                <w:szCs w:val="20"/>
              </w:rPr>
            </w:pPr>
            <w:r w:rsidRPr="00837D42">
              <w:rPr>
                <w:rFonts w:ascii="Times New Roman" w:hAnsi="Times New Roman"/>
                <w:sz w:val="20"/>
                <w:szCs w:val="20"/>
              </w:rPr>
              <w:t>71322100-2</w:t>
            </w:r>
          </w:p>
        </w:tc>
      </w:tr>
    </w:tbl>
    <w:p w:rsidR="001802B0" w:rsidRPr="003E37B6" w:rsidRDefault="001802B0" w:rsidP="00E443FA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1802B0" w:rsidRPr="003E37B6" w:rsidRDefault="001802B0" w:rsidP="00E443FA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E443FA" w:rsidRPr="003E37B6" w:rsidRDefault="00E443FA" w:rsidP="00E443FA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b/>
          <w:sz w:val="20"/>
        </w:rPr>
      </w:pPr>
      <w:r w:rsidRPr="003E37B6">
        <w:rPr>
          <w:rFonts w:ascii="Times New Roman" w:hAnsi="Times New Roman"/>
          <w:b/>
          <w:sz w:val="20"/>
        </w:rPr>
        <w:t>Předpokládaná hodnota veřejné zakázky:</w:t>
      </w:r>
    </w:p>
    <w:p w:rsidR="00E443FA" w:rsidRPr="003E37B6" w:rsidRDefault="00E443FA" w:rsidP="00E443FA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tbl>
      <w:tblPr>
        <w:tblW w:w="8363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5"/>
        <w:gridCol w:w="4458"/>
      </w:tblGrid>
      <w:tr w:rsidR="006F6722" w:rsidRPr="003E37B6" w:rsidTr="004A2392">
        <w:trPr>
          <w:cantSplit/>
          <w:trHeight w:val="426"/>
        </w:trPr>
        <w:tc>
          <w:tcPr>
            <w:tcW w:w="3905" w:type="dxa"/>
            <w:shd w:val="clear" w:color="auto" w:fill="auto"/>
            <w:vAlign w:val="center"/>
          </w:tcPr>
          <w:p w:rsidR="00E443FA" w:rsidRPr="003E37B6" w:rsidRDefault="00E443FA" w:rsidP="004479BE">
            <w:pPr>
              <w:pStyle w:val="NadpisA-B10"/>
              <w:spacing w:before="0"/>
              <w:ind w:left="0" w:firstLine="0"/>
              <w:rPr>
                <w:rFonts w:ascii="Times New Roman" w:hAnsi="Times New Roman"/>
                <w:b w:val="0"/>
                <w:u w:val="none"/>
              </w:rPr>
            </w:pPr>
            <w:r w:rsidRPr="003E37B6">
              <w:rPr>
                <w:rFonts w:ascii="Times New Roman" w:hAnsi="Times New Roman"/>
                <w:b w:val="0"/>
                <w:u w:val="none"/>
              </w:rPr>
              <w:t>Předpokládaná hodnota veřejné zakázky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E443FA" w:rsidRPr="00C16825" w:rsidRDefault="00953C57" w:rsidP="00DC6F6D">
            <w:pPr>
              <w:pStyle w:val="NadpisA-B10"/>
              <w:spacing w:before="0"/>
              <w:ind w:left="0" w:firstLine="0"/>
              <w:jc w:val="center"/>
              <w:rPr>
                <w:rFonts w:ascii="Times New Roman" w:hAnsi="Times New Roman"/>
                <w:u w:val="none"/>
              </w:rPr>
            </w:pPr>
            <w:r w:rsidRPr="00C16825">
              <w:rPr>
                <w:rFonts w:ascii="Times New Roman" w:hAnsi="Times New Roman"/>
                <w:u w:val="none"/>
              </w:rPr>
              <w:t>do</w:t>
            </w:r>
            <w:r w:rsidR="00DC6F6D" w:rsidRPr="00C16825">
              <w:rPr>
                <w:rFonts w:ascii="Times New Roman" w:hAnsi="Times New Roman"/>
                <w:u w:val="none"/>
              </w:rPr>
              <w:t>1</w:t>
            </w:r>
            <w:r w:rsidR="00EB3D54" w:rsidRPr="00C16825">
              <w:rPr>
                <w:rFonts w:ascii="Times New Roman" w:hAnsi="Times New Roman"/>
                <w:u w:val="none"/>
              </w:rPr>
              <w:t xml:space="preserve"> </w:t>
            </w:r>
            <w:r w:rsidR="00DC6F6D" w:rsidRPr="00C16825">
              <w:rPr>
                <w:rFonts w:ascii="Times New Roman" w:hAnsi="Times New Roman"/>
                <w:u w:val="none"/>
              </w:rPr>
              <w:t>6</w:t>
            </w:r>
            <w:r w:rsidR="004C6413" w:rsidRPr="00C16825">
              <w:rPr>
                <w:rFonts w:ascii="Times New Roman" w:hAnsi="Times New Roman"/>
                <w:u w:val="none"/>
              </w:rPr>
              <w:t>0</w:t>
            </w:r>
            <w:r w:rsidR="00E443FA" w:rsidRPr="00C16825">
              <w:rPr>
                <w:rFonts w:ascii="Times New Roman" w:hAnsi="Times New Roman"/>
                <w:u w:val="none"/>
              </w:rPr>
              <w:t xml:space="preserve">0 000,- Kč </w:t>
            </w:r>
            <w:r w:rsidR="0061609E" w:rsidRPr="00C16825">
              <w:rPr>
                <w:rFonts w:ascii="Times New Roman" w:hAnsi="Times New Roman"/>
                <w:u w:val="none"/>
              </w:rPr>
              <w:t>bez DPH</w:t>
            </w:r>
          </w:p>
        </w:tc>
      </w:tr>
    </w:tbl>
    <w:p w:rsidR="005C104B" w:rsidRPr="003E37B6" w:rsidRDefault="005C104B" w:rsidP="004C6413">
      <w:pPr>
        <w:spacing w:after="0" w:line="240" w:lineRule="auto"/>
        <w:rPr>
          <w:rFonts w:ascii="Times New Roman" w:hAnsi="Times New Roman"/>
          <w:b/>
        </w:rPr>
      </w:pPr>
    </w:p>
    <w:p w:rsidR="00E443FA" w:rsidRPr="00A67917" w:rsidRDefault="00E443FA" w:rsidP="00E443FA">
      <w:pPr>
        <w:tabs>
          <w:tab w:val="left" w:pos="284"/>
          <w:tab w:val="left" w:pos="4395"/>
        </w:tabs>
        <w:spacing w:after="0" w:line="240" w:lineRule="auto"/>
        <w:ind w:left="284" w:hanging="284"/>
        <w:jc w:val="center"/>
        <w:rPr>
          <w:rFonts w:ascii="Times New Roman" w:hAnsi="Times New Roman"/>
          <w:b/>
        </w:rPr>
      </w:pPr>
    </w:p>
    <w:p w:rsidR="00E443FA" w:rsidRPr="00A67917" w:rsidRDefault="00E443FA" w:rsidP="00E443FA">
      <w:pPr>
        <w:pStyle w:val="Odstavecseseznamem"/>
        <w:numPr>
          <w:ilvl w:val="0"/>
          <w:numId w:val="5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A67917" w:rsidRPr="00A67917" w:rsidTr="001C1866">
        <w:tc>
          <w:tcPr>
            <w:tcW w:w="9072" w:type="dxa"/>
            <w:shd w:val="clear" w:color="auto" w:fill="8DB3E2" w:themeFill="text2" w:themeFillTint="66"/>
          </w:tcPr>
          <w:p w:rsidR="00E443FA" w:rsidRPr="00A67917" w:rsidRDefault="00E443FA" w:rsidP="001C1866">
            <w:pPr>
              <w:tabs>
                <w:tab w:val="left" w:pos="-609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917">
              <w:rPr>
                <w:rFonts w:ascii="Times New Roman" w:hAnsi="Times New Roman"/>
                <w:b/>
              </w:rPr>
              <w:t>Požadavky na způsob zpracování nabídkové ceny</w:t>
            </w:r>
          </w:p>
        </w:tc>
      </w:tr>
    </w:tbl>
    <w:p w:rsidR="004A2392" w:rsidRPr="00A67917" w:rsidRDefault="004A2392" w:rsidP="00402952">
      <w:pPr>
        <w:pStyle w:val="Odstavecseseznamem"/>
        <w:widowControl w:val="0"/>
        <w:spacing w:before="120" w:after="0" w:line="240" w:lineRule="auto"/>
        <w:ind w:left="142"/>
        <w:jc w:val="both"/>
        <w:rPr>
          <w:rFonts w:ascii="Times New Roman" w:hAnsi="Times New Roman"/>
          <w:sz w:val="20"/>
        </w:rPr>
      </w:pPr>
    </w:p>
    <w:p w:rsidR="00814A91" w:rsidRPr="00C16825" w:rsidRDefault="00F40096" w:rsidP="00402952">
      <w:pPr>
        <w:pStyle w:val="Odstavecseseznamem"/>
        <w:widowControl w:val="0"/>
        <w:spacing w:before="120" w:after="0" w:line="240" w:lineRule="auto"/>
        <w:ind w:left="142"/>
        <w:jc w:val="both"/>
        <w:rPr>
          <w:rFonts w:ascii="Times New Roman" w:hAnsi="Times New Roman"/>
          <w:sz w:val="20"/>
        </w:rPr>
      </w:pPr>
      <w:r w:rsidRPr="00A67917">
        <w:rPr>
          <w:rFonts w:ascii="Times New Roman" w:hAnsi="Times New Roman"/>
          <w:sz w:val="20"/>
        </w:rPr>
        <w:t>Nabídkovou cenou se rozumí celková cena za celý předmět veřejné zakázky. Nabídková cena musí obsahovat veškeré nutné náklady dodavatele k řádnému provedení díla, včetně všech nákladů vyplývající</w:t>
      </w:r>
      <w:r w:rsidR="00402952" w:rsidRPr="00A67917">
        <w:rPr>
          <w:rFonts w:ascii="Times New Roman" w:hAnsi="Times New Roman"/>
          <w:sz w:val="20"/>
        </w:rPr>
        <w:t>c</w:t>
      </w:r>
      <w:r w:rsidRPr="00A67917">
        <w:rPr>
          <w:rFonts w:ascii="Times New Roman" w:hAnsi="Times New Roman"/>
          <w:sz w:val="20"/>
        </w:rPr>
        <w:t xml:space="preserve">h z obchodních </w:t>
      </w:r>
      <w:r w:rsidRPr="00C16825">
        <w:rPr>
          <w:rFonts w:ascii="Times New Roman" w:hAnsi="Times New Roman"/>
          <w:sz w:val="20"/>
        </w:rPr>
        <w:t>podmínek zadavatele. Požadavky na způsob zpracování n</w:t>
      </w:r>
      <w:r w:rsidR="004406EC" w:rsidRPr="00C16825">
        <w:rPr>
          <w:rFonts w:ascii="Times New Roman" w:hAnsi="Times New Roman"/>
          <w:sz w:val="20"/>
        </w:rPr>
        <w:t>abídkové ceny jsou stanoveny v Příkazní smlouvě</w:t>
      </w:r>
      <w:r w:rsidRPr="00C16825">
        <w:rPr>
          <w:rFonts w:ascii="Times New Roman" w:hAnsi="Times New Roman"/>
          <w:sz w:val="20"/>
        </w:rPr>
        <w:t>– NÁVRH. Členění nabídkové ceny je uvedené v návrhu smlouvy a na krycím listu nabíd</w:t>
      </w:r>
      <w:r w:rsidR="00402952" w:rsidRPr="00C16825">
        <w:rPr>
          <w:rFonts w:ascii="Times New Roman" w:hAnsi="Times New Roman"/>
          <w:sz w:val="20"/>
        </w:rPr>
        <w:t>k</w:t>
      </w:r>
      <w:r w:rsidRPr="00C16825">
        <w:rPr>
          <w:rFonts w:ascii="Times New Roman" w:hAnsi="Times New Roman"/>
          <w:sz w:val="20"/>
        </w:rPr>
        <w:t>y.</w:t>
      </w:r>
    </w:p>
    <w:p w:rsidR="00402952" w:rsidRPr="00C16825" w:rsidRDefault="00402952" w:rsidP="00F40096">
      <w:pPr>
        <w:pStyle w:val="Odstavecseseznamem"/>
        <w:widowControl w:val="0"/>
        <w:spacing w:before="120" w:after="0" w:line="240" w:lineRule="auto"/>
        <w:ind w:left="567" w:hanging="425"/>
        <w:jc w:val="both"/>
        <w:rPr>
          <w:rFonts w:ascii="Times New Roman" w:hAnsi="Times New Roman"/>
          <w:sz w:val="20"/>
        </w:rPr>
      </w:pPr>
    </w:p>
    <w:p w:rsidR="00402952" w:rsidRPr="00A67917" w:rsidRDefault="00402952" w:rsidP="00402952">
      <w:pPr>
        <w:pStyle w:val="Odstavecseseznamem"/>
        <w:widowControl w:val="0"/>
        <w:spacing w:before="120" w:after="0" w:line="240" w:lineRule="auto"/>
        <w:ind w:left="142"/>
        <w:jc w:val="both"/>
        <w:rPr>
          <w:rFonts w:ascii="Times New Roman" w:hAnsi="Times New Roman"/>
          <w:sz w:val="20"/>
        </w:rPr>
      </w:pPr>
      <w:r w:rsidRPr="00A67917">
        <w:rPr>
          <w:rFonts w:ascii="Times New Roman" w:hAnsi="Times New Roman"/>
          <w:sz w:val="20"/>
        </w:rPr>
        <w:t>Nabídková cena bude stanovena v Kč jako cena maximální za splnění specifikovaného předmětu plnění veřejné zakázky v nabízeném termínu a kvalitě, kterou bude možno překročit pouze v souvislosti se změnou daňových právních předpisů týkajících se DPH, a to nejvýše o částku odpovídající této legislativní změně, změny sazeb DPH.</w:t>
      </w:r>
    </w:p>
    <w:p w:rsidR="004A2392" w:rsidRPr="00A67917" w:rsidRDefault="004A2392" w:rsidP="004A2392">
      <w:pPr>
        <w:tabs>
          <w:tab w:val="left" w:pos="284"/>
          <w:tab w:val="left" w:pos="4395"/>
        </w:tabs>
        <w:spacing w:after="0" w:line="240" w:lineRule="auto"/>
        <w:ind w:left="284" w:hanging="284"/>
        <w:jc w:val="center"/>
        <w:rPr>
          <w:rFonts w:ascii="Times New Roman" w:hAnsi="Times New Roman"/>
          <w:b/>
        </w:rPr>
      </w:pPr>
    </w:p>
    <w:p w:rsidR="004A2392" w:rsidRPr="00A67917" w:rsidRDefault="004A2392" w:rsidP="004A2392">
      <w:pPr>
        <w:pStyle w:val="Odstavecseseznamem"/>
        <w:numPr>
          <w:ilvl w:val="0"/>
          <w:numId w:val="5"/>
        </w:numPr>
        <w:tabs>
          <w:tab w:val="left" w:pos="0"/>
          <w:tab w:val="left" w:pos="4395"/>
        </w:tabs>
        <w:spacing w:after="0" w:line="240" w:lineRule="auto"/>
        <w:ind w:hanging="1920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A67917" w:rsidRPr="00A67917" w:rsidTr="005A2C2E">
        <w:tc>
          <w:tcPr>
            <w:tcW w:w="9072" w:type="dxa"/>
            <w:shd w:val="clear" w:color="auto" w:fill="8DB3E2" w:themeFill="text2" w:themeFillTint="66"/>
          </w:tcPr>
          <w:p w:rsidR="004A2392" w:rsidRPr="00A67917" w:rsidRDefault="004A2392" w:rsidP="005A2C2E">
            <w:pPr>
              <w:tabs>
                <w:tab w:val="left" w:pos="-609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917">
              <w:rPr>
                <w:rFonts w:ascii="Times New Roman" w:hAnsi="Times New Roman"/>
                <w:b/>
              </w:rPr>
              <w:t>Způsob hodnocení nabídky</w:t>
            </w:r>
          </w:p>
        </w:tc>
      </w:tr>
    </w:tbl>
    <w:p w:rsidR="00952AE4" w:rsidRDefault="00952AE4" w:rsidP="004A2392">
      <w:pPr>
        <w:tabs>
          <w:tab w:val="left" w:pos="284"/>
          <w:tab w:val="left" w:pos="4395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</w:p>
    <w:p w:rsidR="004A2392" w:rsidRPr="00A67917" w:rsidRDefault="004A2392" w:rsidP="004A2392">
      <w:pPr>
        <w:tabs>
          <w:tab w:val="left" w:pos="284"/>
          <w:tab w:val="left" w:pos="4395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A67917">
        <w:rPr>
          <w:rFonts w:ascii="Times New Roman" w:hAnsi="Times New Roman"/>
          <w:sz w:val="20"/>
          <w:szCs w:val="20"/>
        </w:rPr>
        <w:t xml:space="preserve">Základním hodnotícím kritériem pro zadání této zakázky je nejnižší </w:t>
      </w:r>
      <w:r w:rsidRPr="0087298C">
        <w:rPr>
          <w:rFonts w:ascii="Times New Roman" w:hAnsi="Times New Roman"/>
          <w:b/>
          <w:sz w:val="20"/>
          <w:szCs w:val="20"/>
        </w:rPr>
        <w:t>nabídková cena v Kč bez DPH</w:t>
      </w:r>
      <w:r w:rsidRPr="00A67917">
        <w:rPr>
          <w:rFonts w:ascii="Times New Roman" w:hAnsi="Times New Roman"/>
          <w:sz w:val="20"/>
          <w:szCs w:val="20"/>
        </w:rPr>
        <w:t>. Nabídky</w:t>
      </w:r>
    </w:p>
    <w:p w:rsidR="004A2392" w:rsidRPr="00A67917" w:rsidRDefault="004A2392" w:rsidP="004A2392">
      <w:pPr>
        <w:tabs>
          <w:tab w:val="left" w:pos="284"/>
          <w:tab w:val="left" w:pos="4395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A67917">
        <w:rPr>
          <w:rFonts w:ascii="Times New Roman" w:hAnsi="Times New Roman"/>
          <w:sz w:val="20"/>
          <w:szCs w:val="20"/>
        </w:rPr>
        <w:t>budou seřazeny sestupně od nejnižší nabídkové ceny po nejvyšší nabídkovou cenu. Nabídka s nejnižší</w:t>
      </w:r>
    </w:p>
    <w:p w:rsidR="00E443FA" w:rsidRPr="00A67917" w:rsidRDefault="004A2392" w:rsidP="004A2392">
      <w:pPr>
        <w:tabs>
          <w:tab w:val="left" w:pos="284"/>
          <w:tab w:val="left" w:pos="4395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A67917">
        <w:rPr>
          <w:rFonts w:ascii="Times New Roman" w:hAnsi="Times New Roman"/>
          <w:sz w:val="20"/>
          <w:szCs w:val="20"/>
        </w:rPr>
        <w:t>nabídkovou cenou bude vyhodnocena jako nejvýhodnější.</w:t>
      </w:r>
    </w:p>
    <w:p w:rsidR="004A2392" w:rsidRPr="00A67917" w:rsidRDefault="004A2392" w:rsidP="004A2392">
      <w:pPr>
        <w:tabs>
          <w:tab w:val="left" w:pos="284"/>
          <w:tab w:val="left" w:pos="4395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</w:p>
    <w:p w:rsidR="004A2392" w:rsidRPr="00A67917" w:rsidRDefault="004A2392" w:rsidP="004A2392">
      <w:pPr>
        <w:tabs>
          <w:tab w:val="left" w:pos="284"/>
          <w:tab w:val="left" w:pos="4395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  <w:u w:val="single"/>
        </w:rPr>
      </w:pPr>
      <w:r w:rsidRPr="00A67917">
        <w:rPr>
          <w:rFonts w:ascii="Times New Roman" w:hAnsi="Times New Roman"/>
          <w:sz w:val="20"/>
          <w:szCs w:val="20"/>
          <w:u w:val="single"/>
        </w:rPr>
        <w:t>Posouzení mimořádně nízké nabídkové ceny</w:t>
      </w:r>
    </w:p>
    <w:p w:rsidR="00A67917" w:rsidRPr="00A67917" w:rsidRDefault="004A2392" w:rsidP="004A2392">
      <w:pPr>
        <w:tabs>
          <w:tab w:val="left" w:pos="284"/>
          <w:tab w:val="left" w:pos="4395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A67917">
        <w:rPr>
          <w:rFonts w:ascii="Times New Roman" w:hAnsi="Times New Roman"/>
          <w:sz w:val="20"/>
          <w:szCs w:val="20"/>
        </w:rPr>
        <w:t xml:space="preserve">Hodnotící komise posoudí též výši nabídkových cen ve vztahu k předmětu veřejné </w:t>
      </w:r>
      <w:r w:rsidR="00A67917" w:rsidRPr="00A67917">
        <w:rPr>
          <w:rFonts w:ascii="Times New Roman" w:hAnsi="Times New Roman"/>
          <w:sz w:val="20"/>
          <w:szCs w:val="20"/>
        </w:rPr>
        <w:t>zakázky. Jestliže nabídka</w:t>
      </w:r>
    </w:p>
    <w:p w:rsidR="00A67917" w:rsidRPr="00A67917" w:rsidRDefault="004A2392" w:rsidP="004A2392">
      <w:pPr>
        <w:tabs>
          <w:tab w:val="left" w:pos="284"/>
          <w:tab w:val="left" w:pos="4395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A67917">
        <w:rPr>
          <w:rFonts w:ascii="Times New Roman" w:hAnsi="Times New Roman"/>
          <w:sz w:val="20"/>
          <w:szCs w:val="20"/>
        </w:rPr>
        <w:t>obsahuje mimořádně nízkou nabídkovou cenu ve vztahu k předmětu veřejné za</w:t>
      </w:r>
      <w:r w:rsidR="00A67917" w:rsidRPr="00A67917">
        <w:rPr>
          <w:rFonts w:ascii="Times New Roman" w:hAnsi="Times New Roman"/>
          <w:sz w:val="20"/>
          <w:szCs w:val="20"/>
        </w:rPr>
        <w:t>kázky, musí si hodnotící komise</w:t>
      </w:r>
    </w:p>
    <w:p w:rsidR="004A2392" w:rsidRPr="00A67917" w:rsidRDefault="004A2392" w:rsidP="004A2392">
      <w:pPr>
        <w:tabs>
          <w:tab w:val="left" w:pos="284"/>
          <w:tab w:val="left" w:pos="4395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A67917">
        <w:rPr>
          <w:rFonts w:ascii="Times New Roman" w:hAnsi="Times New Roman"/>
          <w:sz w:val="20"/>
          <w:szCs w:val="20"/>
        </w:rPr>
        <w:t>vyžádat od uchazeče písemné zdůvodnění těch částí nabídky, které jsou pro výši nabídkové ceny podstatné.</w:t>
      </w:r>
    </w:p>
    <w:p w:rsidR="00A67917" w:rsidRPr="00A67917" w:rsidRDefault="004A2392" w:rsidP="004A2392">
      <w:pPr>
        <w:tabs>
          <w:tab w:val="left" w:pos="284"/>
          <w:tab w:val="left" w:pos="4395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A67917">
        <w:rPr>
          <w:rFonts w:ascii="Times New Roman" w:hAnsi="Times New Roman"/>
          <w:sz w:val="20"/>
          <w:szCs w:val="20"/>
        </w:rPr>
        <w:t>Zadavatel uchazeče upozorňuje, že hodnotící komise bude důsledně posuzovat</w:t>
      </w:r>
      <w:r w:rsidR="00A67917" w:rsidRPr="00A67917">
        <w:rPr>
          <w:rFonts w:ascii="Times New Roman" w:hAnsi="Times New Roman"/>
          <w:sz w:val="20"/>
          <w:szCs w:val="20"/>
        </w:rPr>
        <w:t xml:space="preserve"> výši nabídkové ceny. Hodnotící</w:t>
      </w:r>
    </w:p>
    <w:p w:rsidR="00A67917" w:rsidRPr="00A67917" w:rsidRDefault="004A2392" w:rsidP="004A2392">
      <w:pPr>
        <w:tabs>
          <w:tab w:val="left" w:pos="284"/>
          <w:tab w:val="left" w:pos="4395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A67917">
        <w:rPr>
          <w:rFonts w:ascii="Times New Roman" w:hAnsi="Times New Roman"/>
          <w:sz w:val="20"/>
          <w:szCs w:val="20"/>
        </w:rPr>
        <w:t>komise může považovat cenu za mimořádně nízkou v případě, že uchazeč n</w:t>
      </w:r>
      <w:r w:rsidR="00A67917" w:rsidRPr="00A67917">
        <w:rPr>
          <w:rFonts w:ascii="Times New Roman" w:hAnsi="Times New Roman"/>
          <w:sz w:val="20"/>
          <w:szCs w:val="20"/>
        </w:rPr>
        <w:t>ebude moci dostatečně doložit a</w:t>
      </w:r>
    </w:p>
    <w:p w:rsidR="004A2392" w:rsidRDefault="004A2392" w:rsidP="004A2392">
      <w:pPr>
        <w:tabs>
          <w:tab w:val="left" w:pos="284"/>
          <w:tab w:val="left" w:pos="4395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A67917">
        <w:rPr>
          <w:rFonts w:ascii="Times New Roman" w:hAnsi="Times New Roman"/>
          <w:sz w:val="20"/>
          <w:szCs w:val="20"/>
        </w:rPr>
        <w:t xml:space="preserve">vysvětlit cenovou tvorbu byť jediné položky tvořící nabídkovou cenu. </w:t>
      </w:r>
    </w:p>
    <w:p w:rsidR="00C16825" w:rsidRPr="00A67917" w:rsidRDefault="00C16825" w:rsidP="004A2392">
      <w:pPr>
        <w:tabs>
          <w:tab w:val="left" w:pos="284"/>
          <w:tab w:val="left" w:pos="4395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</w:p>
    <w:p w:rsidR="00E443FA" w:rsidRPr="00A67917" w:rsidRDefault="00E443FA" w:rsidP="00E443FA">
      <w:pPr>
        <w:pStyle w:val="Odstavecseseznamem"/>
        <w:numPr>
          <w:ilvl w:val="0"/>
          <w:numId w:val="5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8954"/>
      </w:tblGrid>
      <w:tr w:rsidR="00A67917" w:rsidRPr="00A67917" w:rsidTr="00814A91">
        <w:tc>
          <w:tcPr>
            <w:tcW w:w="8954" w:type="dxa"/>
            <w:shd w:val="clear" w:color="auto" w:fill="8DB3E2" w:themeFill="text2" w:themeFillTint="66"/>
          </w:tcPr>
          <w:p w:rsidR="00E443FA" w:rsidRPr="00A67917" w:rsidRDefault="00E443FA" w:rsidP="001C1866">
            <w:pPr>
              <w:tabs>
                <w:tab w:val="left" w:pos="-609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917">
              <w:rPr>
                <w:rFonts w:ascii="Times New Roman" w:hAnsi="Times New Roman"/>
                <w:b/>
              </w:rPr>
              <w:t>Obchodní podmínky</w:t>
            </w:r>
          </w:p>
        </w:tc>
      </w:tr>
    </w:tbl>
    <w:p w:rsidR="00952AE4" w:rsidRDefault="00952AE4" w:rsidP="00814A91">
      <w:pPr>
        <w:tabs>
          <w:tab w:val="left" w:pos="0"/>
          <w:tab w:val="left" w:pos="4395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7750" w:rsidRPr="00952AE4" w:rsidRDefault="00814A91" w:rsidP="00952AE4">
      <w:pPr>
        <w:tabs>
          <w:tab w:val="left" w:pos="0"/>
          <w:tab w:val="left" w:pos="4395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16825">
        <w:rPr>
          <w:rFonts w:ascii="Times New Roman" w:hAnsi="Times New Roman"/>
          <w:sz w:val="20"/>
          <w:szCs w:val="20"/>
        </w:rPr>
        <w:lastRenderedPageBreak/>
        <w:t xml:space="preserve">Dodavatel v nabídce předloží návrh </w:t>
      </w:r>
      <w:r w:rsidR="004406EC" w:rsidRPr="00C16825">
        <w:rPr>
          <w:rFonts w:ascii="Times New Roman" w:hAnsi="Times New Roman"/>
          <w:sz w:val="20"/>
          <w:szCs w:val="20"/>
        </w:rPr>
        <w:t>Příkazní smlouvy</w:t>
      </w:r>
      <w:r w:rsidR="00C16825">
        <w:rPr>
          <w:rFonts w:ascii="Times New Roman" w:hAnsi="Times New Roman"/>
          <w:sz w:val="20"/>
          <w:szCs w:val="20"/>
        </w:rPr>
        <w:t xml:space="preserve"> </w:t>
      </w:r>
      <w:r w:rsidRPr="00C16825">
        <w:rPr>
          <w:rFonts w:ascii="Times New Roman" w:hAnsi="Times New Roman"/>
          <w:sz w:val="20"/>
          <w:szCs w:val="20"/>
        </w:rPr>
        <w:t xml:space="preserve">podepsaný osobou oprávněnou jednat jménem či za dodavatele. Tato smlouva musí být v souladu se zadávacími podmínkami veřejné zakázky a musí plně respektovat ustanovení obecně závazných právních předpisů. </w:t>
      </w:r>
      <w:r w:rsidR="004406EC" w:rsidRPr="00C16825">
        <w:rPr>
          <w:rFonts w:ascii="Times New Roman" w:hAnsi="Times New Roman"/>
          <w:sz w:val="20"/>
          <w:szCs w:val="20"/>
        </w:rPr>
        <w:t>Návrh Příkazní smlouvy</w:t>
      </w:r>
      <w:r w:rsidR="00C16825">
        <w:rPr>
          <w:rFonts w:ascii="Times New Roman" w:hAnsi="Times New Roman"/>
          <w:sz w:val="20"/>
          <w:szCs w:val="20"/>
        </w:rPr>
        <w:t xml:space="preserve"> </w:t>
      </w:r>
      <w:r w:rsidR="00D200A2" w:rsidRPr="00C16825">
        <w:rPr>
          <w:rFonts w:ascii="Times New Roman" w:hAnsi="Times New Roman"/>
          <w:sz w:val="20"/>
          <w:szCs w:val="20"/>
        </w:rPr>
        <w:t>uchazeč pouze doplní</w:t>
      </w:r>
      <w:r w:rsidR="00D200A2" w:rsidRPr="00A67917">
        <w:rPr>
          <w:rFonts w:ascii="Times New Roman" w:hAnsi="Times New Roman"/>
          <w:sz w:val="20"/>
          <w:szCs w:val="20"/>
        </w:rPr>
        <w:t xml:space="preserve"> v místech označených v textu smlouvy žlutě, a takto doplněný jej předloží ve své nabídce jako svůj návrh smlouvy na veřejnou zakázku. Jakákoli jiná změna textu výše uvedeného návrhu smlouvy o dílo ze strany uchazeče je nepřípustná a bude považována za nedodržení zadávacích podmínek zadavatele s následným vyloučením uchazeče ze zadávacího řízení. </w:t>
      </w:r>
      <w:r w:rsidRPr="00A67917">
        <w:rPr>
          <w:rFonts w:ascii="Times New Roman" w:hAnsi="Times New Roman"/>
          <w:sz w:val="20"/>
          <w:szCs w:val="20"/>
        </w:rPr>
        <w:t>Návrh smlouvy musí být ze strany dodavatele podepsaný osobou oprávněnou jednat za dodavatele nebo osobou příslušně zmocněnou; originál nebo úředně ověřená kopie zmocnění musí být v takovém případě součástí nabídky dodavatele. Předložení nepodepsaného textu smlouvy není předložením návrhu této smlouvy, nabídka dodavatele se</w:t>
      </w:r>
      <w:r w:rsidR="0087298C">
        <w:rPr>
          <w:rFonts w:ascii="Times New Roman" w:hAnsi="Times New Roman"/>
          <w:sz w:val="20"/>
          <w:szCs w:val="20"/>
        </w:rPr>
        <w:t xml:space="preserve"> tak stává neúplnou a zadavatel</w:t>
      </w:r>
      <w:r w:rsidRPr="00A67917">
        <w:rPr>
          <w:rFonts w:ascii="Times New Roman" w:hAnsi="Times New Roman"/>
          <w:sz w:val="20"/>
          <w:szCs w:val="20"/>
        </w:rPr>
        <w:t xml:space="preserve"> vyloučí takového dodavatele z další účasti na veřejné zakázce.</w:t>
      </w:r>
    </w:p>
    <w:p w:rsidR="00E443FA" w:rsidRPr="00A67917" w:rsidRDefault="00E443FA" w:rsidP="00E443FA">
      <w:pPr>
        <w:pStyle w:val="Odstavecseseznamem"/>
        <w:numPr>
          <w:ilvl w:val="0"/>
          <w:numId w:val="5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A67917" w:rsidRPr="00A67917" w:rsidTr="001C1866">
        <w:tc>
          <w:tcPr>
            <w:tcW w:w="9072" w:type="dxa"/>
            <w:shd w:val="clear" w:color="auto" w:fill="8DB3E2" w:themeFill="text2" w:themeFillTint="66"/>
          </w:tcPr>
          <w:p w:rsidR="00E443FA" w:rsidRPr="00A67917" w:rsidRDefault="00E443FA" w:rsidP="001C1866">
            <w:pPr>
              <w:tabs>
                <w:tab w:val="left" w:pos="-609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917">
              <w:rPr>
                <w:rFonts w:ascii="Times New Roman" w:hAnsi="Times New Roman"/>
                <w:b/>
              </w:rPr>
              <w:t>Varianty nabídky</w:t>
            </w:r>
          </w:p>
        </w:tc>
      </w:tr>
    </w:tbl>
    <w:p w:rsidR="00E443FA" w:rsidRPr="00A67917" w:rsidRDefault="00E443FA" w:rsidP="00E443FA">
      <w:pPr>
        <w:tabs>
          <w:tab w:val="left" w:pos="426"/>
          <w:tab w:val="left" w:pos="4395"/>
        </w:tabs>
        <w:spacing w:before="120" w:after="120" w:line="240" w:lineRule="auto"/>
        <w:ind w:left="420" w:hanging="420"/>
        <w:jc w:val="both"/>
        <w:rPr>
          <w:rFonts w:ascii="Times New Roman" w:hAnsi="Times New Roman"/>
          <w:sz w:val="20"/>
        </w:rPr>
      </w:pPr>
      <w:r w:rsidRPr="00A67917">
        <w:rPr>
          <w:rFonts w:ascii="Times New Roman" w:hAnsi="Times New Roman"/>
          <w:sz w:val="20"/>
        </w:rPr>
        <w:t>Var</w:t>
      </w:r>
      <w:r w:rsidR="00170DDA" w:rsidRPr="00A67917">
        <w:rPr>
          <w:rFonts w:ascii="Times New Roman" w:hAnsi="Times New Roman"/>
          <w:sz w:val="20"/>
        </w:rPr>
        <w:t>ianty nabídky nejsou přípustné,</w:t>
      </w:r>
    </w:p>
    <w:p w:rsidR="00E443FA" w:rsidRPr="00A67917" w:rsidRDefault="00E443FA" w:rsidP="00E443FA">
      <w:pPr>
        <w:spacing w:after="0" w:line="240" w:lineRule="auto"/>
        <w:rPr>
          <w:rFonts w:ascii="Times New Roman" w:hAnsi="Times New Roman"/>
          <w:b/>
        </w:rPr>
      </w:pPr>
    </w:p>
    <w:p w:rsidR="00F36A58" w:rsidRPr="00A67917" w:rsidRDefault="00F36A58" w:rsidP="00F36A58">
      <w:pPr>
        <w:pStyle w:val="Odstavecseseznamem"/>
        <w:numPr>
          <w:ilvl w:val="0"/>
          <w:numId w:val="5"/>
        </w:numPr>
        <w:tabs>
          <w:tab w:val="left" w:pos="0"/>
          <w:tab w:val="left" w:pos="4395"/>
        </w:tabs>
        <w:spacing w:after="0" w:line="240" w:lineRule="auto"/>
        <w:ind w:left="5670" w:hanging="1559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A67917" w:rsidRPr="00A67917" w:rsidTr="005A2C2E">
        <w:tc>
          <w:tcPr>
            <w:tcW w:w="9072" w:type="dxa"/>
            <w:shd w:val="clear" w:color="auto" w:fill="8DB3E2" w:themeFill="text2" w:themeFillTint="66"/>
          </w:tcPr>
          <w:p w:rsidR="00F36A58" w:rsidRPr="00A67917" w:rsidRDefault="00F36A58" w:rsidP="005A2C2E">
            <w:pPr>
              <w:tabs>
                <w:tab w:val="left" w:pos="-609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917">
              <w:rPr>
                <w:rFonts w:ascii="Times New Roman" w:hAnsi="Times New Roman"/>
                <w:b/>
              </w:rPr>
              <w:t>Požadavky na kvalifikaci</w:t>
            </w:r>
          </w:p>
        </w:tc>
      </w:tr>
    </w:tbl>
    <w:p w:rsidR="001802B0" w:rsidRPr="00A67917" w:rsidRDefault="001802B0" w:rsidP="00E443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43FA" w:rsidRPr="00A67917" w:rsidRDefault="00F36A58" w:rsidP="004A23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7917">
        <w:rPr>
          <w:rFonts w:ascii="Times New Roman" w:hAnsi="Times New Roman"/>
          <w:sz w:val="20"/>
          <w:szCs w:val="20"/>
        </w:rPr>
        <w:t xml:space="preserve">Podrobná specifikace požadavků zadavatele na kvalifikaci je uvedena v Kvalifikační dokumentaci, která tvoří přílohu </w:t>
      </w:r>
      <w:r w:rsidR="0087298C">
        <w:rPr>
          <w:rFonts w:ascii="Times New Roman" w:hAnsi="Times New Roman"/>
          <w:sz w:val="20"/>
          <w:szCs w:val="20"/>
        </w:rPr>
        <w:t>Výzvy pro podání nabídky</w:t>
      </w:r>
      <w:r w:rsidRPr="00A67917">
        <w:rPr>
          <w:rFonts w:ascii="Times New Roman" w:hAnsi="Times New Roman"/>
          <w:sz w:val="20"/>
          <w:szCs w:val="20"/>
        </w:rPr>
        <w:t>. Kvalifikační dokumentace upravuje podrobným způsobem vymezení a způsob prokázání kvalifikačních předpokladů.</w:t>
      </w:r>
    </w:p>
    <w:p w:rsidR="00E443FA" w:rsidRPr="00A67917" w:rsidRDefault="00E443FA" w:rsidP="001802B0">
      <w:pPr>
        <w:tabs>
          <w:tab w:val="left" w:pos="284"/>
          <w:tab w:val="left" w:pos="4395"/>
        </w:tabs>
        <w:spacing w:before="120" w:after="0" w:line="240" w:lineRule="auto"/>
        <w:rPr>
          <w:rFonts w:ascii="Times New Roman" w:hAnsi="Times New Roman"/>
          <w:b/>
        </w:rPr>
      </w:pPr>
    </w:p>
    <w:p w:rsidR="00E443FA" w:rsidRPr="00A67917" w:rsidRDefault="00E443FA" w:rsidP="00E443FA">
      <w:pPr>
        <w:pStyle w:val="Odstavecseseznamem"/>
        <w:numPr>
          <w:ilvl w:val="0"/>
          <w:numId w:val="5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A67917" w:rsidRPr="00A67917" w:rsidTr="001C1866">
        <w:tc>
          <w:tcPr>
            <w:tcW w:w="9072" w:type="dxa"/>
            <w:shd w:val="clear" w:color="auto" w:fill="8DB3E2" w:themeFill="text2" w:themeFillTint="66"/>
          </w:tcPr>
          <w:p w:rsidR="00E443FA" w:rsidRPr="00A67917" w:rsidRDefault="00E443FA" w:rsidP="001C1866">
            <w:pPr>
              <w:tabs>
                <w:tab w:val="left" w:pos="-609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917">
              <w:rPr>
                <w:rFonts w:ascii="Times New Roman" w:hAnsi="Times New Roman"/>
                <w:b/>
                <w:noProof/>
              </w:rPr>
              <w:t>Jistota</w:t>
            </w:r>
          </w:p>
        </w:tc>
      </w:tr>
    </w:tbl>
    <w:p w:rsidR="00E443FA" w:rsidRPr="00A67917" w:rsidRDefault="00E443FA" w:rsidP="00E443FA">
      <w:pPr>
        <w:tabs>
          <w:tab w:val="left" w:pos="426"/>
          <w:tab w:val="left" w:pos="4395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A67917">
        <w:rPr>
          <w:rFonts w:ascii="Times New Roman" w:hAnsi="Times New Roman"/>
          <w:sz w:val="20"/>
        </w:rPr>
        <w:t>Zadavatel nepožaduje.</w:t>
      </w:r>
    </w:p>
    <w:p w:rsidR="00E443FA" w:rsidRPr="00A67917" w:rsidRDefault="00E443FA" w:rsidP="00E443FA">
      <w:pPr>
        <w:tabs>
          <w:tab w:val="left" w:pos="284"/>
          <w:tab w:val="left" w:pos="4395"/>
        </w:tabs>
        <w:spacing w:before="120" w:after="0" w:line="240" w:lineRule="auto"/>
        <w:ind w:left="284" w:hanging="284"/>
        <w:jc w:val="center"/>
        <w:rPr>
          <w:rFonts w:ascii="Times New Roman" w:hAnsi="Times New Roman"/>
          <w:b/>
        </w:rPr>
      </w:pPr>
    </w:p>
    <w:p w:rsidR="001E010A" w:rsidRPr="00A67917" w:rsidRDefault="001E010A" w:rsidP="001E010A">
      <w:pPr>
        <w:pStyle w:val="Odstavecseseznamem"/>
        <w:numPr>
          <w:ilvl w:val="0"/>
          <w:numId w:val="5"/>
        </w:numPr>
        <w:tabs>
          <w:tab w:val="left" w:pos="0"/>
          <w:tab w:val="left" w:pos="4395"/>
        </w:tabs>
        <w:spacing w:after="0" w:line="240" w:lineRule="auto"/>
        <w:ind w:hanging="1920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8954"/>
      </w:tblGrid>
      <w:tr w:rsidR="00A67917" w:rsidRPr="00A67917" w:rsidTr="005A2C2E">
        <w:tc>
          <w:tcPr>
            <w:tcW w:w="8954" w:type="dxa"/>
            <w:shd w:val="clear" w:color="auto" w:fill="8DB3E2" w:themeFill="text2" w:themeFillTint="66"/>
          </w:tcPr>
          <w:p w:rsidR="001E010A" w:rsidRPr="00A67917" w:rsidRDefault="00E0517E" w:rsidP="00E0517E">
            <w:pPr>
              <w:tabs>
                <w:tab w:val="left" w:pos="-609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Doba a místo plnění, p</w:t>
            </w:r>
            <w:r w:rsidR="001E010A" w:rsidRPr="00A67917">
              <w:rPr>
                <w:rFonts w:ascii="Times New Roman" w:hAnsi="Times New Roman"/>
                <w:b/>
              </w:rPr>
              <w:t>rohlídka místa plnění</w:t>
            </w:r>
          </w:p>
        </w:tc>
      </w:tr>
    </w:tbl>
    <w:p w:rsidR="00952AE4" w:rsidRDefault="00952AE4" w:rsidP="00E443FA">
      <w:pPr>
        <w:tabs>
          <w:tab w:val="left" w:pos="0"/>
          <w:tab w:val="left" w:pos="4395"/>
        </w:tabs>
        <w:spacing w:after="120" w:line="240" w:lineRule="auto"/>
        <w:jc w:val="both"/>
        <w:rPr>
          <w:rFonts w:ascii="Times New Roman" w:hAnsi="Times New Roman"/>
          <w:sz w:val="20"/>
        </w:rPr>
      </w:pPr>
    </w:p>
    <w:p w:rsidR="00255DA0" w:rsidRPr="00255DA0" w:rsidRDefault="00255DA0" w:rsidP="00E443FA">
      <w:pPr>
        <w:tabs>
          <w:tab w:val="left" w:pos="0"/>
          <w:tab w:val="left" w:pos="4395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C16825">
        <w:rPr>
          <w:rFonts w:ascii="Times New Roman" w:hAnsi="Times New Roman"/>
          <w:sz w:val="20"/>
        </w:rPr>
        <w:t>Doba a místo plnění jsou blíže specifikovány v návrhu Příkazní smlouvy, která je přílohou č. 2 Zadávací</w:t>
      </w:r>
      <w:r w:rsidRPr="00255DA0">
        <w:rPr>
          <w:rFonts w:ascii="Times New Roman" w:hAnsi="Times New Roman"/>
          <w:sz w:val="20"/>
        </w:rPr>
        <w:t xml:space="preserve"> dokumentace</w:t>
      </w:r>
    </w:p>
    <w:p w:rsidR="00BD0E02" w:rsidRPr="00A67917" w:rsidRDefault="001E010A" w:rsidP="00E443FA">
      <w:pPr>
        <w:tabs>
          <w:tab w:val="left" w:pos="0"/>
          <w:tab w:val="left" w:pos="4395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A67917">
        <w:rPr>
          <w:rFonts w:ascii="Times New Roman" w:hAnsi="Times New Roman"/>
          <w:sz w:val="20"/>
        </w:rPr>
        <w:t>Zadavatel nebude organizovat prohlídku místa plnění. Místo plnění je veřejně přístupné a zájemce se může v rámci individuální prohlídky plně obeznámit s místem plnění veřejné zakázky a místními podmínkami.</w:t>
      </w:r>
    </w:p>
    <w:p w:rsidR="00E443FA" w:rsidRPr="00A67917" w:rsidRDefault="00E443FA" w:rsidP="00E443FA">
      <w:pPr>
        <w:tabs>
          <w:tab w:val="left" w:pos="284"/>
          <w:tab w:val="left" w:pos="4395"/>
        </w:tabs>
        <w:spacing w:before="120" w:after="0" w:line="240" w:lineRule="auto"/>
        <w:ind w:left="284" w:hanging="284"/>
        <w:jc w:val="center"/>
        <w:rPr>
          <w:rFonts w:ascii="Times New Roman" w:hAnsi="Times New Roman"/>
          <w:b/>
        </w:rPr>
      </w:pPr>
    </w:p>
    <w:p w:rsidR="00E443FA" w:rsidRPr="00A67917" w:rsidRDefault="00E443FA" w:rsidP="00E443FA">
      <w:pPr>
        <w:pStyle w:val="Odstavecseseznamem"/>
        <w:numPr>
          <w:ilvl w:val="0"/>
          <w:numId w:val="5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A67917" w:rsidRPr="00A67917" w:rsidTr="001C1866">
        <w:tc>
          <w:tcPr>
            <w:tcW w:w="9072" w:type="dxa"/>
            <w:shd w:val="clear" w:color="auto" w:fill="8DB3E2" w:themeFill="text2" w:themeFillTint="66"/>
          </w:tcPr>
          <w:p w:rsidR="00E443FA" w:rsidRPr="00A67917" w:rsidRDefault="00E443FA" w:rsidP="001C1866">
            <w:pPr>
              <w:tabs>
                <w:tab w:val="left" w:pos="-609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917">
              <w:rPr>
                <w:rFonts w:ascii="Times New Roman" w:hAnsi="Times New Roman"/>
                <w:b/>
              </w:rPr>
              <w:t>Obsah</w:t>
            </w:r>
            <w:r w:rsidR="001E010A" w:rsidRPr="00A67917">
              <w:rPr>
                <w:rFonts w:ascii="Times New Roman" w:hAnsi="Times New Roman"/>
                <w:b/>
              </w:rPr>
              <w:t xml:space="preserve"> Z</w:t>
            </w:r>
            <w:r w:rsidRPr="00A67917">
              <w:rPr>
                <w:rFonts w:ascii="Times New Roman" w:hAnsi="Times New Roman"/>
                <w:b/>
              </w:rPr>
              <w:t>adávacích podmínek</w:t>
            </w:r>
          </w:p>
        </w:tc>
      </w:tr>
    </w:tbl>
    <w:p w:rsidR="00E443FA" w:rsidRPr="00A67917" w:rsidRDefault="00E443FA" w:rsidP="00E443FA">
      <w:pPr>
        <w:tabs>
          <w:tab w:val="left" w:pos="0"/>
          <w:tab w:val="left" w:pos="4395"/>
        </w:tabs>
        <w:spacing w:before="120" w:after="0" w:line="240" w:lineRule="auto"/>
        <w:jc w:val="both"/>
        <w:rPr>
          <w:rFonts w:ascii="Times New Roman" w:hAnsi="Times New Roman"/>
          <w:sz w:val="20"/>
          <w:u w:val="single"/>
        </w:rPr>
      </w:pPr>
      <w:r w:rsidRPr="00A67917">
        <w:rPr>
          <w:rFonts w:ascii="Times New Roman" w:hAnsi="Times New Roman"/>
          <w:sz w:val="20"/>
          <w:u w:val="single"/>
        </w:rPr>
        <w:t>Zadávací podmínky tvoří:</w:t>
      </w:r>
    </w:p>
    <w:p w:rsidR="00E443FA" w:rsidRPr="00A67917" w:rsidRDefault="00883701" w:rsidP="00E443FA">
      <w:pPr>
        <w:pStyle w:val="Odstavecseseznamem"/>
        <w:numPr>
          <w:ilvl w:val="0"/>
          <w:numId w:val="14"/>
        </w:numPr>
        <w:tabs>
          <w:tab w:val="left" w:pos="0"/>
          <w:tab w:val="left" w:pos="4395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A67917">
        <w:rPr>
          <w:rFonts w:ascii="Times New Roman" w:hAnsi="Times New Roman"/>
          <w:sz w:val="20"/>
        </w:rPr>
        <w:t>Kvalifikační dokumentace</w:t>
      </w:r>
    </w:p>
    <w:p w:rsidR="00E443FA" w:rsidRPr="00A67917" w:rsidRDefault="00E443FA" w:rsidP="00E443FA">
      <w:pPr>
        <w:pStyle w:val="Odstavecseseznamem"/>
        <w:tabs>
          <w:tab w:val="left" w:pos="0"/>
          <w:tab w:val="left" w:pos="4395"/>
        </w:tabs>
        <w:spacing w:before="120" w:after="0" w:line="240" w:lineRule="auto"/>
        <w:ind w:left="426"/>
        <w:jc w:val="both"/>
        <w:rPr>
          <w:rFonts w:ascii="Times New Roman" w:hAnsi="Times New Roman"/>
          <w:sz w:val="20"/>
        </w:rPr>
      </w:pPr>
    </w:p>
    <w:p w:rsidR="00E443FA" w:rsidRPr="00A67917" w:rsidRDefault="00E443FA" w:rsidP="00E443FA">
      <w:pPr>
        <w:pStyle w:val="Odstavecseseznamem"/>
        <w:tabs>
          <w:tab w:val="left" w:pos="0"/>
          <w:tab w:val="left" w:pos="4395"/>
        </w:tabs>
        <w:spacing w:before="120"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7917">
        <w:rPr>
          <w:rFonts w:ascii="Times New Roman" w:hAnsi="Times New Roman"/>
          <w:sz w:val="20"/>
          <w:szCs w:val="20"/>
        </w:rPr>
        <w:t xml:space="preserve">Příloha č. 1 Kvalifikační dokumentace </w:t>
      </w:r>
      <w:r w:rsidR="0033315C" w:rsidRPr="00A67917">
        <w:rPr>
          <w:rFonts w:ascii="Times New Roman" w:hAnsi="Times New Roman"/>
          <w:sz w:val="20"/>
          <w:szCs w:val="20"/>
        </w:rPr>
        <w:t>- Čestné prohlášení prokazující splnění kvalifikačních předpokladů</w:t>
      </w:r>
    </w:p>
    <w:p w:rsidR="00E443FA" w:rsidRPr="00A67917" w:rsidRDefault="00E443FA" w:rsidP="00E443FA">
      <w:pPr>
        <w:pStyle w:val="Odstavecseseznamem"/>
        <w:tabs>
          <w:tab w:val="left" w:pos="0"/>
          <w:tab w:val="left" w:pos="4395"/>
        </w:tabs>
        <w:spacing w:before="120" w:after="0" w:line="240" w:lineRule="auto"/>
        <w:ind w:left="426"/>
        <w:jc w:val="both"/>
        <w:rPr>
          <w:rFonts w:ascii="Times New Roman" w:hAnsi="Times New Roman"/>
          <w:sz w:val="20"/>
        </w:rPr>
      </w:pPr>
    </w:p>
    <w:p w:rsidR="00883701" w:rsidRPr="00A67917" w:rsidRDefault="00883701" w:rsidP="00883701">
      <w:pPr>
        <w:pStyle w:val="Odstavecseseznamem"/>
        <w:numPr>
          <w:ilvl w:val="0"/>
          <w:numId w:val="14"/>
        </w:numPr>
        <w:tabs>
          <w:tab w:val="left" w:pos="0"/>
          <w:tab w:val="left" w:pos="4395"/>
        </w:tabs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7917">
        <w:rPr>
          <w:rFonts w:ascii="Times New Roman" w:hAnsi="Times New Roman"/>
          <w:sz w:val="20"/>
          <w:szCs w:val="20"/>
        </w:rPr>
        <w:t>Zadávací dokumentace</w:t>
      </w:r>
    </w:p>
    <w:p w:rsidR="00883701" w:rsidRPr="00A67917" w:rsidRDefault="00883701" w:rsidP="00883701">
      <w:pPr>
        <w:pStyle w:val="Odstavecseseznamem"/>
        <w:tabs>
          <w:tab w:val="left" w:pos="0"/>
          <w:tab w:val="left" w:pos="4395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7917">
        <w:rPr>
          <w:rFonts w:ascii="Times New Roman" w:hAnsi="Times New Roman"/>
          <w:sz w:val="20"/>
          <w:szCs w:val="20"/>
        </w:rPr>
        <w:t xml:space="preserve">Příloha č. </w:t>
      </w:r>
      <w:r w:rsidR="0033315C" w:rsidRPr="00A67917">
        <w:rPr>
          <w:rFonts w:ascii="Times New Roman" w:hAnsi="Times New Roman"/>
          <w:sz w:val="20"/>
          <w:szCs w:val="20"/>
        </w:rPr>
        <w:t xml:space="preserve">1 Zadávací dokumentace - </w:t>
      </w:r>
      <w:r w:rsidRPr="00A67917">
        <w:rPr>
          <w:rFonts w:ascii="Times New Roman" w:hAnsi="Times New Roman"/>
          <w:sz w:val="20"/>
          <w:szCs w:val="20"/>
        </w:rPr>
        <w:t>Krycí list nabídky</w:t>
      </w:r>
    </w:p>
    <w:p w:rsidR="00906832" w:rsidRPr="00C16825" w:rsidRDefault="00906832" w:rsidP="00883701">
      <w:pPr>
        <w:pStyle w:val="Odstavecseseznamem"/>
        <w:tabs>
          <w:tab w:val="left" w:pos="0"/>
          <w:tab w:val="left" w:pos="4395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16825">
        <w:rPr>
          <w:rFonts w:ascii="Times New Roman" w:hAnsi="Times New Roman"/>
          <w:sz w:val="20"/>
          <w:szCs w:val="20"/>
        </w:rPr>
        <w:t xml:space="preserve">Příloha č. 2 Zadávací dokumentace – </w:t>
      </w:r>
      <w:r w:rsidR="00E0517E" w:rsidRPr="00C16825">
        <w:rPr>
          <w:rFonts w:ascii="Times New Roman" w:hAnsi="Times New Roman"/>
          <w:sz w:val="20"/>
          <w:szCs w:val="20"/>
        </w:rPr>
        <w:t>Příkazní smlouva</w:t>
      </w:r>
      <w:r w:rsidRPr="00C16825">
        <w:rPr>
          <w:rFonts w:ascii="Times New Roman" w:hAnsi="Times New Roman"/>
          <w:sz w:val="20"/>
          <w:szCs w:val="20"/>
        </w:rPr>
        <w:t xml:space="preserve"> - NÁVRH</w:t>
      </w:r>
    </w:p>
    <w:p w:rsidR="00E443FA" w:rsidRPr="00A67917" w:rsidRDefault="00E443FA" w:rsidP="00E443FA">
      <w:pPr>
        <w:pBdr>
          <w:bottom w:val="single" w:sz="4" w:space="1" w:color="auto"/>
        </w:pBdr>
        <w:tabs>
          <w:tab w:val="left" w:pos="0"/>
          <w:tab w:val="left" w:pos="4395"/>
        </w:tabs>
        <w:spacing w:before="120" w:after="0" w:line="240" w:lineRule="auto"/>
        <w:jc w:val="both"/>
        <w:rPr>
          <w:rFonts w:ascii="Times New Roman" w:hAnsi="Times New Roman"/>
        </w:rPr>
      </w:pPr>
    </w:p>
    <w:p w:rsidR="00883701" w:rsidRPr="00A67917" w:rsidRDefault="00883701" w:rsidP="008837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146B3" w:rsidRPr="00A67917" w:rsidRDefault="0033315C" w:rsidP="008837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A67917">
        <w:rPr>
          <w:rFonts w:ascii="Times New Roman" w:eastAsia="Times New Roman" w:hAnsi="Times New Roman"/>
          <w:sz w:val="20"/>
          <w:szCs w:val="20"/>
          <w:lang w:eastAsia="cs-CZ"/>
        </w:rPr>
        <w:t>V </w:t>
      </w:r>
      <w:r w:rsidR="00C16825">
        <w:rPr>
          <w:rFonts w:ascii="Times New Roman" w:eastAsia="Times New Roman" w:hAnsi="Times New Roman"/>
          <w:sz w:val="20"/>
          <w:szCs w:val="20"/>
          <w:lang w:eastAsia="cs-CZ"/>
        </w:rPr>
        <w:t>Lobodicích</w:t>
      </w:r>
      <w:r w:rsidRPr="00A67917">
        <w:rPr>
          <w:rFonts w:ascii="Times New Roman" w:eastAsia="Times New Roman" w:hAnsi="Times New Roman"/>
          <w:sz w:val="20"/>
          <w:szCs w:val="20"/>
          <w:lang w:eastAsia="cs-CZ"/>
        </w:rPr>
        <w:t xml:space="preserve"> dne </w:t>
      </w:r>
      <w:r w:rsidR="00C16825">
        <w:rPr>
          <w:rFonts w:ascii="Times New Roman" w:eastAsia="Times New Roman" w:hAnsi="Times New Roman"/>
          <w:sz w:val="20"/>
          <w:szCs w:val="20"/>
          <w:lang w:eastAsia="cs-CZ"/>
        </w:rPr>
        <w:t>30. 5. 2016</w:t>
      </w:r>
    </w:p>
    <w:p w:rsidR="00883701" w:rsidRPr="00A67917" w:rsidRDefault="00883701" w:rsidP="00255D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A6791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6791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6791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6791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6791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6791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67917">
        <w:rPr>
          <w:rFonts w:ascii="Times New Roman" w:eastAsia="Times New Roman" w:hAnsi="Times New Roman"/>
          <w:sz w:val="20"/>
          <w:szCs w:val="20"/>
          <w:lang w:eastAsia="cs-CZ"/>
        </w:rPr>
        <w:tab/>
        <w:t>……..………………………………….................</w:t>
      </w:r>
    </w:p>
    <w:p w:rsidR="00C16825" w:rsidRPr="00C16825" w:rsidRDefault="00C16825" w:rsidP="00C16825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16825">
        <w:rPr>
          <w:rFonts w:ascii="Times New Roman" w:eastAsia="Times New Roman" w:hAnsi="Times New Roman"/>
          <w:sz w:val="20"/>
          <w:szCs w:val="20"/>
          <w:lang w:eastAsia="cs-CZ"/>
        </w:rPr>
        <w:tab/>
        <w:t>Mgr. Jannis Isakidis</w:t>
      </w:r>
    </w:p>
    <w:p w:rsidR="00C16825" w:rsidRPr="00C16825" w:rsidRDefault="00C16825" w:rsidP="00C16825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16825">
        <w:rPr>
          <w:rFonts w:ascii="Times New Roman" w:eastAsia="Times New Roman" w:hAnsi="Times New Roman"/>
          <w:sz w:val="20"/>
          <w:szCs w:val="20"/>
          <w:lang w:eastAsia="cs-CZ"/>
        </w:rPr>
        <w:tab/>
        <w:t>Předseda představenstva DSO Povaloví</w:t>
      </w:r>
    </w:p>
    <w:p w:rsidR="00C16825" w:rsidRPr="00C16825" w:rsidRDefault="00C16825" w:rsidP="00C16825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C16825" w:rsidRPr="00C16825" w:rsidRDefault="00C16825" w:rsidP="001F10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3315C" w:rsidRPr="00C16825" w:rsidRDefault="00B01A44" w:rsidP="001F10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16825">
        <w:rPr>
          <w:rFonts w:ascii="Times New Roman" w:eastAsia="Times New Roman" w:hAnsi="Times New Roman"/>
          <w:sz w:val="20"/>
          <w:szCs w:val="20"/>
          <w:lang w:eastAsia="cs-CZ"/>
        </w:rPr>
        <w:t>Příloha č. 1 – Krycí list nabídky</w:t>
      </w:r>
    </w:p>
    <w:p w:rsidR="00B01A44" w:rsidRPr="00C16825" w:rsidRDefault="00633820" w:rsidP="001F10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16825">
        <w:rPr>
          <w:rFonts w:ascii="Times New Roman" w:eastAsia="Times New Roman" w:hAnsi="Times New Roman"/>
          <w:sz w:val="20"/>
          <w:szCs w:val="20"/>
          <w:lang w:eastAsia="cs-CZ"/>
        </w:rPr>
        <w:t xml:space="preserve">Příloha č. 2 – </w:t>
      </w:r>
      <w:r w:rsidR="001F10F6" w:rsidRPr="00C16825">
        <w:rPr>
          <w:rFonts w:ascii="Times New Roman" w:eastAsia="Times New Roman" w:hAnsi="Times New Roman"/>
          <w:sz w:val="20"/>
          <w:szCs w:val="20"/>
          <w:lang w:eastAsia="cs-CZ"/>
        </w:rPr>
        <w:t>Příkazní smlouva</w:t>
      </w:r>
      <w:r w:rsidRPr="00C16825">
        <w:rPr>
          <w:rFonts w:ascii="Times New Roman" w:eastAsia="Times New Roman" w:hAnsi="Times New Roman"/>
          <w:sz w:val="20"/>
          <w:szCs w:val="20"/>
          <w:lang w:eastAsia="cs-CZ"/>
        </w:rPr>
        <w:t xml:space="preserve"> - NÁVRH</w:t>
      </w:r>
    </w:p>
    <w:p w:rsidR="0033315C" w:rsidRPr="00A67917" w:rsidRDefault="0033315C" w:rsidP="0033315C">
      <w:pPr>
        <w:jc w:val="right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A67917"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Příloha č. 1 </w:t>
      </w:r>
      <w:r w:rsidR="00B01A44">
        <w:rPr>
          <w:i/>
          <w:sz w:val="20"/>
          <w:szCs w:val="20"/>
        </w:rPr>
        <w:t>Krycí list nabídky</w:t>
      </w:r>
    </w:p>
    <w:p w:rsidR="0033315C" w:rsidRPr="00A67917" w:rsidRDefault="0033315C" w:rsidP="0033315C">
      <w:pPr>
        <w:pStyle w:val="Nadpis1"/>
        <w:jc w:val="center"/>
        <w:rPr>
          <w:rFonts w:ascii="Times New Roman" w:hAnsi="Times New Roman"/>
        </w:rPr>
      </w:pPr>
      <w:r w:rsidRPr="00A67917">
        <w:rPr>
          <w:rFonts w:ascii="Times New Roman" w:hAnsi="Times New Roman"/>
        </w:rPr>
        <w:t>Krycí list nabídky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827"/>
        <w:gridCol w:w="2021"/>
        <w:gridCol w:w="1664"/>
        <w:gridCol w:w="1976"/>
      </w:tblGrid>
      <w:tr w:rsidR="00A67917" w:rsidRPr="00A67917" w:rsidTr="005A2C2E">
        <w:trPr>
          <w:tblCellSpacing w:w="20" w:type="dxa"/>
          <w:jc w:val="center"/>
        </w:trPr>
        <w:tc>
          <w:tcPr>
            <w:tcW w:w="8408" w:type="dxa"/>
            <w:gridSpan w:val="4"/>
            <w:shd w:val="clear" w:color="auto" w:fill="BFBFBF"/>
          </w:tcPr>
          <w:p w:rsidR="0033315C" w:rsidRPr="00A67917" w:rsidRDefault="0033315C" w:rsidP="005A2C2E">
            <w:pPr>
              <w:pStyle w:val="NormalJustified"/>
              <w:jc w:val="center"/>
              <w:rPr>
                <w:b/>
                <w:szCs w:val="24"/>
              </w:rPr>
            </w:pPr>
            <w:r w:rsidRPr="00A67917">
              <w:rPr>
                <w:b/>
                <w:szCs w:val="24"/>
              </w:rPr>
              <w:t>Veřejná zakázka</w:t>
            </w:r>
          </w:p>
        </w:tc>
      </w:tr>
      <w:tr w:rsidR="00A67917" w:rsidRPr="00A67917" w:rsidTr="005A2C2E">
        <w:trPr>
          <w:tblCellSpacing w:w="20" w:type="dxa"/>
          <w:jc w:val="center"/>
        </w:trPr>
        <w:tc>
          <w:tcPr>
            <w:tcW w:w="8408" w:type="dxa"/>
            <w:gridSpan w:val="4"/>
            <w:shd w:val="clear" w:color="auto" w:fill="auto"/>
          </w:tcPr>
          <w:p w:rsidR="0033315C" w:rsidRPr="00A67917" w:rsidRDefault="0033315C" w:rsidP="005A2C2E">
            <w:pPr>
              <w:pStyle w:val="NormalJustified"/>
              <w:jc w:val="center"/>
              <w:rPr>
                <w:sz w:val="20"/>
              </w:rPr>
            </w:pPr>
            <w:r w:rsidRPr="00A67917">
              <w:rPr>
                <w:b/>
                <w:sz w:val="20"/>
              </w:rPr>
              <w:t>Veřejná zakázka malého rozsahu</w:t>
            </w:r>
            <w:r w:rsidRPr="00A67917">
              <w:rPr>
                <w:sz w:val="20"/>
              </w:rPr>
              <w:t xml:space="preserve"> na služby organizovaná v souladu s § 12 odst. 3 zákona č. 137/2006 Sb., o veřejných zakázkách v platném znění</w:t>
            </w:r>
          </w:p>
        </w:tc>
      </w:tr>
      <w:tr w:rsidR="00820264" w:rsidRPr="00A67917" w:rsidTr="005A2C2E">
        <w:trPr>
          <w:trHeight w:val="305"/>
          <w:tblCellSpacing w:w="20" w:type="dxa"/>
          <w:jc w:val="center"/>
        </w:trPr>
        <w:tc>
          <w:tcPr>
            <w:tcW w:w="2767" w:type="dxa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Název veřejné zakázky: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820264" w:rsidRPr="00C16825" w:rsidRDefault="00820264" w:rsidP="00820264">
            <w:pPr>
              <w:pStyle w:val="NormalJustified"/>
              <w:jc w:val="center"/>
              <w:rPr>
                <w:b/>
                <w:sz w:val="20"/>
              </w:rPr>
            </w:pPr>
            <w:r w:rsidRPr="00C16825">
              <w:rPr>
                <w:b/>
                <w:sz w:val="20"/>
              </w:rPr>
              <w:t>„POLU stoková síť, 2. část – obec Polkovice, Oplocany, Lobodice“ – Výkon technického dozoru“</w:t>
            </w: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8408" w:type="dxa"/>
            <w:gridSpan w:val="4"/>
            <w:shd w:val="clear" w:color="auto" w:fill="BFBFBF"/>
          </w:tcPr>
          <w:p w:rsidR="00820264" w:rsidRPr="00A67917" w:rsidRDefault="00820264" w:rsidP="00820264">
            <w:pPr>
              <w:pStyle w:val="NormalJustified"/>
              <w:rPr>
                <w:b/>
                <w:sz w:val="20"/>
              </w:rPr>
            </w:pPr>
            <w:r w:rsidRPr="00A67917">
              <w:rPr>
                <w:b/>
                <w:sz w:val="20"/>
              </w:rPr>
              <w:t>Údaje o dodavateli</w:t>
            </w: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2767" w:type="dxa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Obchodní jméno*: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2767" w:type="dxa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Právní forma*: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2767" w:type="dxa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Sídlo*: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2767" w:type="dxa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Místo podnikání: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2767" w:type="dxa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IČ*: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2767" w:type="dxa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DIČ*: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2767" w:type="dxa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Telefon*: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2767" w:type="dxa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E-mail*: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8408" w:type="dxa"/>
            <w:gridSpan w:val="4"/>
            <w:shd w:val="clear" w:color="auto" w:fill="BFBFBF"/>
          </w:tcPr>
          <w:p w:rsidR="00820264" w:rsidRPr="00A67917" w:rsidRDefault="00820264" w:rsidP="00820264">
            <w:pPr>
              <w:pStyle w:val="NormalJustified"/>
              <w:rPr>
                <w:b/>
                <w:sz w:val="20"/>
              </w:rPr>
            </w:pPr>
            <w:r w:rsidRPr="00A67917">
              <w:rPr>
                <w:b/>
                <w:sz w:val="20"/>
              </w:rPr>
              <w:t>Kontaktní osoba pro jednání ve věci nabídky</w:t>
            </w: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2767" w:type="dxa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Jméno, příjmení, titul*: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2767" w:type="dxa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Telefon*: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2767" w:type="dxa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Mobil: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2767" w:type="dxa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E-mail*: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5A2C2E">
        <w:trPr>
          <w:trHeight w:val="409"/>
          <w:tblCellSpacing w:w="20" w:type="dxa"/>
          <w:jc w:val="center"/>
        </w:trPr>
        <w:tc>
          <w:tcPr>
            <w:tcW w:w="8408" w:type="dxa"/>
            <w:gridSpan w:val="4"/>
            <w:shd w:val="clear" w:color="auto" w:fill="BFBFBF"/>
            <w:vAlign w:val="center"/>
          </w:tcPr>
          <w:p w:rsidR="00820264" w:rsidRPr="00A67917" w:rsidRDefault="00820264" w:rsidP="00820264">
            <w:pPr>
              <w:pStyle w:val="NormalJustified"/>
              <w:jc w:val="left"/>
              <w:rPr>
                <w:b/>
                <w:sz w:val="20"/>
              </w:rPr>
            </w:pPr>
            <w:r w:rsidRPr="00A67917">
              <w:rPr>
                <w:b/>
                <w:sz w:val="20"/>
              </w:rPr>
              <w:t>Nabídková cena za předmět plnění celé zakázky v Kč, bez DPH 21%</w:t>
            </w:r>
          </w:p>
        </w:tc>
      </w:tr>
      <w:tr w:rsidR="00255DA0" w:rsidRPr="00255DA0" w:rsidTr="005A2C2E">
        <w:trPr>
          <w:trHeight w:val="240"/>
          <w:tblCellSpacing w:w="20" w:type="dxa"/>
          <w:jc w:val="center"/>
        </w:trPr>
        <w:tc>
          <w:tcPr>
            <w:tcW w:w="6452" w:type="dxa"/>
            <w:gridSpan w:val="3"/>
            <w:shd w:val="clear" w:color="auto" w:fill="auto"/>
            <w:vAlign w:val="center"/>
          </w:tcPr>
          <w:p w:rsidR="00820264" w:rsidRPr="00C16825" w:rsidRDefault="00820264" w:rsidP="00255DA0">
            <w:pPr>
              <w:pStyle w:val="NormalJustified"/>
              <w:jc w:val="left"/>
              <w:rPr>
                <w:sz w:val="16"/>
                <w:szCs w:val="16"/>
              </w:rPr>
            </w:pPr>
            <w:r w:rsidRPr="00C16825">
              <w:rPr>
                <w:sz w:val="16"/>
                <w:szCs w:val="16"/>
              </w:rPr>
              <w:t xml:space="preserve">1. </w:t>
            </w:r>
            <w:r w:rsidR="00255DA0" w:rsidRPr="00C16825">
              <w:rPr>
                <w:sz w:val="16"/>
                <w:szCs w:val="16"/>
              </w:rPr>
              <w:t>Inženýrská činnost - TDI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20264" w:rsidRPr="00255DA0" w:rsidRDefault="00820264" w:rsidP="00820264">
            <w:pPr>
              <w:pStyle w:val="NormalJustified"/>
              <w:jc w:val="center"/>
              <w:rPr>
                <w:color w:val="FF0000"/>
                <w:sz w:val="20"/>
              </w:rPr>
            </w:pPr>
          </w:p>
        </w:tc>
      </w:tr>
      <w:tr w:rsidR="00820264" w:rsidRPr="00A67917" w:rsidTr="005A2C2E">
        <w:trPr>
          <w:trHeight w:val="205"/>
          <w:tblCellSpacing w:w="20" w:type="dxa"/>
          <w:jc w:val="center"/>
        </w:trPr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0264" w:rsidRPr="00A67917" w:rsidRDefault="00820264" w:rsidP="00820264">
            <w:pPr>
              <w:pStyle w:val="NormalJustified"/>
              <w:jc w:val="left"/>
              <w:rPr>
                <w:b/>
                <w:sz w:val="16"/>
                <w:szCs w:val="16"/>
              </w:rPr>
            </w:pPr>
            <w:r w:rsidRPr="00A67917">
              <w:rPr>
                <w:b/>
                <w:sz w:val="16"/>
                <w:szCs w:val="16"/>
              </w:rPr>
              <w:t>Celková cena bez DPH (21%)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20264" w:rsidRPr="00A67917" w:rsidRDefault="00820264" w:rsidP="00820264">
            <w:pPr>
              <w:pStyle w:val="NormalJustified"/>
              <w:jc w:val="center"/>
              <w:rPr>
                <w:sz w:val="20"/>
              </w:rPr>
            </w:pPr>
          </w:p>
        </w:tc>
      </w:tr>
      <w:tr w:rsidR="00820264" w:rsidRPr="00A67917" w:rsidTr="005A2C2E">
        <w:trPr>
          <w:trHeight w:val="269"/>
          <w:tblCellSpacing w:w="20" w:type="dxa"/>
          <w:jc w:val="center"/>
        </w:trPr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264" w:rsidRPr="00A67917" w:rsidRDefault="00820264" w:rsidP="00820264">
            <w:pPr>
              <w:pStyle w:val="NormalJustified"/>
              <w:jc w:val="left"/>
              <w:rPr>
                <w:b/>
                <w:sz w:val="16"/>
                <w:szCs w:val="16"/>
              </w:rPr>
            </w:pPr>
            <w:r w:rsidRPr="00A67917">
              <w:rPr>
                <w:b/>
                <w:sz w:val="16"/>
                <w:szCs w:val="16"/>
              </w:rPr>
              <w:t>Daň z přidané hodnoty (21%)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64" w:rsidRPr="00A67917" w:rsidRDefault="00820264" w:rsidP="00820264">
            <w:pPr>
              <w:pStyle w:val="NormalJustified"/>
              <w:jc w:val="center"/>
              <w:rPr>
                <w:sz w:val="20"/>
              </w:rPr>
            </w:pPr>
          </w:p>
        </w:tc>
      </w:tr>
      <w:tr w:rsidR="00820264" w:rsidRPr="00A67917" w:rsidTr="005A2C2E">
        <w:trPr>
          <w:trHeight w:val="269"/>
          <w:tblCellSpacing w:w="20" w:type="dxa"/>
          <w:jc w:val="center"/>
        </w:trPr>
        <w:tc>
          <w:tcPr>
            <w:tcW w:w="64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264" w:rsidRPr="00A67917" w:rsidRDefault="00820264" w:rsidP="00820264">
            <w:pPr>
              <w:pStyle w:val="NormalJustified"/>
              <w:jc w:val="left"/>
              <w:rPr>
                <w:b/>
                <w:sz w:val="16"/>
                <w:szCs w:val="16"/>
              </w:rPr>
            </w:pPr>
            <w:r w:rsidRPr="00A67917">
              <w:rPr>
                <w:b/>
                <w:sz w:val="16"/>
                <w:szCs w:val="16"/>
              </w:rPr>
              <w:t>Celková cena včetně DPH (21%)</w:t>
            </w:r>
          </w:p>
        </w:tc>
        <w:tc>
          <w:tcPr>
            <w:tcW w:w="1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64" w:rsidRPr="00A67917" w:rsidRDefault="00820264" w:rsidP="00820264">
            <w:pPr>
              <w:pStyle w:val="NormalJustified"/>
              <w:jc w:val="center"/>
              <w:rPr>
                <w:sz w:val="20"/>
              </w:rPr>
            </w:pP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8408" w:type="dxa"/>
            <w:gridSpan w:val="4"/>
            <w:shd w:val="clear" w:color="auto" w:fill="BFBFBF"/>
          </w:tcPr>
          <w:p w:rsidR="00820264" w:rsidRPr="00A67917" w:rsidRDefault="00820264" w:rsidP="00820264">
            <w:pPr>
              <w:pStyle w:val="NormalJustified"/>
              <w:rPr>
                <w:b/>
                <w:sz w:val="20"/>
              </w:rPr>
            </w:pPr>
            <w:r w:rsidRPr="00A67917">
              <w:rPr>
                <w:b/>
                <w:sz w:val="20"/>
              </w:rPr>
              <w:t>Oprávněná osoba dodavatele</w:t>
            </w: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2767" w:type="dxa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Jméno, příjmení, titul*: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2767" w:type="dxa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Telefon*: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2767" w:type="dxa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Mobil: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5A2C2E">
        <w:trPr>
          <w:tblCellSpacing w:w="20" w:type="dxa"/>
          <w:jc w:val="center"/>
        </w:trPr>
        <w:tc>
          <w:tcPr>
            <w:tcW w:w="2767" w:type="dxa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E-mail*: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5A2C2E">
        <w:trPr>
          <w:trHeight w:val="414"/>
          <w:tblCellSpacing w:w="20" w:type="dxa"/>
          <w:jc w:val="center"/>
        </w:trPr>
        <w:tc>
          <w:tcPr>
            <w:tcW w:w="4788" w:type="dxa"/>
            <w:gridSpan w:val="2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Podpis oprávněné osoby dodavatele: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33315C">
        <w:trPr>
          <w:trHeight w:val="610"/>
          <w:tblCellSpacing w:w="20" w:type="dxa"/>
          <w:jc w:val="center"/>
        </w:trPr>
        <w:tc>
          <w:tcPr>
            <w:tcW w:w="8408" w:type="dxa"/>
            <w:gridSpan w:val="4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Razítko:</w:t>
            </w:r>
          </w:p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</w:p>
        </w:tc>
      </w:tr>
      <w:tr w:rsidR="00820264" w:rsidRPr="00A67917" w:rsidTr="005A2C2E">
        <w:trPr>
          <w:trHeight w:val="345"/>
          <w:tblCellSpacing w:w="20" w:type="dxa"/>
          <w:jc w:val="center"/>
        </w:trPr>
        <w:tc>
          <w:tcPr>
            <w:tcW w:w="8408" w:type="dxa"/>
            <w:gridSpan w:val="4"/>
            <w:shd w:val="clear" w:color="auto" w:fill="auto"/>
          </w:tcPr>
          <w:p w:rsidR="00820264" w:rsidRPr="00A67917" w:rsidRDefault="00820264" w:rsidP="00820264">
            <w:pPr>
              <w:pStyle w:val="NormalJustified"/>
              <w:rPr>
                <w:sz w:val="20"/>
              </w:rPr>
            </w:pPr>
            <w:r w:rsidRPr="00A67917">
              <w:rPr>
                <w:sz w:val="20"/>
              </w:rPr>
              <w:t>V ..................................... dne ..........................</w:t>
            </w:r>
          </w:p>
        </w:tc>
      </w:tr>
    </w:tbl>
    <w:p w:rsidR="0033315C" w:rsidRPr="00A67917" w:rsidRDefault="0033315C" w:rsidP="0033315C">
      <w:pPr>
        <w:ind w:left="720"/>
        <w:rPr>
          <w:bCs/>
          <w:sz w:val="20"/>
          <w:szCs w:val="20"/>
        </w:rPr>
      </w:pPr>
      <w:r w:rsidRPr="00A67917">
        <w:rPr>
          <w:bCs/>
          <w:sz w:val="20"/>
          <w:szCs w:val="20"/>
        </w:rPr>
        <w:t>* Povinné údaje</w:t>
      </w:r>
    </w:p>
    <w:sectPr w:rsidR="0033315C" w:rsidRPr="00A67917" w:rsidSect="0033315C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4A" w:rsidRDefault="005B6B4A" w:rsidP="0033315C">
      <w:pPr>
        <w:spacing w:after="0" w:line="240" w:lineRule="auto"/>
      </w:pPr>
      <w:r>
        <w:separator/>
      </w:r>
    </w:p>
  </w:endnote>
  <w:endnote w:type="continuationSeparator" w:id="1">
    <w:p w:rsidR="005B6B4A" w:rsidRDefault="005B6B4A" w:rsidP="0033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4A" w:rsidRDefault="005B6B4A" w:rsidP="0033315C">
      <w:pPr>
        <w:spacing w:after="0" w:line="240" w:lineRule="auto"/>
      </w:pPr>
      <w:r>
        <w:separator/>
      </w:r>
    </w:p>
  </w:footnote>
  <w:footnote w:type="continuationSeparator" w:id="1">
    <w:p w:rsidR="005B6B4A" w:rsidRDefault="005B6B4A" w:rsidP="0033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D0" w:rsidRDefault="004A2C74">
    <w:pPr>
      <w:pStyle w:val="Zhlav"/>
    </w:pPr>
    <w:r w:rsidRPr="008F6CF7">
      <w:rPr>
        <w:noProof/>
        <w:lang w:eastAsia="cs-CZ"/>
      </w:rPr>
      <w:drawing>
        <wp:inline distT="0" distB="0" distL="0" distR="0">
          <wp:extent cx="2108200" cy="457200"/>
          <wp:effectExtent l="0" t="0" r="6350" b="0"/>
          <wp:docPr id="5" name="Obrázek 5" descr="header-op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eader-op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15588"/>
                  <a:stretch>
                    <a:fillRect/>
                  </a:stretch>
                </pic:blipFill>
                <pic:spPr bwMode="auto">
                  <a:xfrm>
                    <a:off x="0" y="0"/>
                    <a:ext cx="2108306" cy="45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771650" cy="628650"/>
          <wp:effectExtent l="0" t="0" r="0" b="0"/>
          <wp:docPr id="2" name="Obrázek 2" descr="SFZP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6CF7">
      <w:rPr>
        <w:noProof/>
        <w:lang w:eastAsia="cs-CZ"/>
      </w:rPr>
      <w:drawing>
        <wp:inline distT="0" distB="0" distL="0" distR="0">
          <wp:extent cx="1781175" cy="336740"/>
          <wp:effectExtent l="0" t="0" r="0" b="6350"/>
          <wp:docPr id="1" name="Obrázek 1" descr="http://olomouc.hnutiduha.cz/data/Loga/M%C5%BD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olomouc.hnutiduha.cz/data/Loga/M%C5%BDP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987" cy="338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AF"/>
    <w:multiLevelType w:val="hybridMultilevel"/>
    <w:tmpl w:val="C412849C"/>
    <w:lvl w:ilvl="0" w:tplc="040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7B44687"/>
    <w:multiLevelType w:val="hybridMultilevel"/>
    <w:tmpl w:val="B4A007E4"/>
    <w:lvl w:ilvl="0" w:tplc="C7C09EEE">
      <w:start w:val="1"/>
      <w:numFmt w:val="upperRoman"/>
      <w:suff w:val="nothing"/>
      <w:lvlText w:val="Článek %1"/>
      <w:lvlJc w:val="left"/>
      <w:pPr>
        <w:ind w:left="58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207B2"/>
    <w:multiLevelType w:val="hybridMultilevel"/>
    <w:tmpl w:val="3D5A1D6C"/>
    <w:lvl w:ilvl="0" w:tplc="FFFFFFFF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  <w:lvl w:ilvl="1" w:tplc="FFFFFFFF">
      <w:start w:val="14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eastAsia="Times New Roman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1F153239"/>
    <w:multiLevelType w:val="hybridMultilevel"/>
    <w:tmpl w:val="03EE2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111D6"/>
    <w:multiLevelType w:val="multilevel"/>
    <w:tmpl w:val="21482FD8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i w:val="0"/>
        <w:iCs w:val="0"/>
        <w:smallCaps w:val="0"/>
        <w:strike w:val="0"/>
        <w:dstrike w:val="0"/>
        <w:snapToGrid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25D46196"/>
    <w:multiLevelType w:val="hybridMultilevel"/>
    <w:tmpl w:val="EA0ED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A2035"/>
    <w:multiLevelType w:val="hybridMultilevel"/>
    <w:tmpl w:val="E76A8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62453"/>
    <w:multiLevelType w:val="hybridMultilevel"/>
    <w:tmpl w:val="6B3E9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F10F2"/>
    <w:multiLevelType w:val="hybridMultilevel"/>
    <w:tmpl w:val="72745B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75D4D"/>
    <w:multiLevelType w:val="hybridMultilevel"/>
    <w:tmpl w:val="587AA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C56F4"/>
    <w:multiLevelType w:val="hybridMultilevel"/>
    <w:tmpl w:val="2EB8B3E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A317998"/>
    <w:multiLevelType w:val="hybridMultilevel"/>
    <w:tmpl w:val="F536A410"/>
    <w:lvl w:ilvl="0" w:tplc="71064FB4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76217"/>
    <w:multiLevelType w:val="hybridMultilevel"/>
    <w:tmpl w:val="67F6A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A0E0869"/>
    <w:multiLevelType w:val="hybridMultilevel"/>
    <w:tmpl w:val="1F182EC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A96D5B"/>
    <w:multiLevelType w:val="hybridMultilevel"/>
    <w:tmpl w:val="A7EA4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E6B22"/>
    <w:multiLevelType w:val="hybridMultilevel"/>
    <w:tmpl w:val="1CD815E6"/>
    <w:lvl w:ilvl="0" w:tplc="7CE82CD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  <w:spacing w:val="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74206"/>
    <w:multiLevelType w:val="singleLevel"/>
    <w:tmpl w:val="7C3812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8">
    <w:nsid w:val="6C6F2334"/>
    <w:multiLevelType w:val="hybridMultilevel"/>
    <w:tmpl w:val="92FC6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72299"/>
    <w:multiLevelType w:val="hybridMultilevel"/>
    <w:tmpl w:val="172415C6"/>
    <w:lvl w:ilvl="0" w:tplc="09F69AAC">
      <w:start w:val="1"/>
      <w:numFmt w:val="decimal"/>
      <w:lvlText w:val="2.%1."/>
      <w:lvlJc w:val="left"/>
      <w:pPr>
        <w:ind w:left="1707" w:hanging="360"/>
      </w:pPr>
      <w:rPr>
        <w:rFonts w:hint="default"/>
        <w:spacing w:val="2"/>
      </w:rPr>
    </w:lvl>
    <w:lvl w:ilvl="1" w:tplc="04050019" w:tentative="1">
      <w:start w:val="1"/>
      <w:numFmt w:val="lowerLetter"/>
      <w:lvlText w:val="%2."/>
      <w:lvlJc w:val="left"/>
      <w:pPr>
        <w:ind w:left="2427" w:hanging="360"/>
      </w:pPr>
    </w:lvl>
    <w:lvl w:ilvl="2" w:tplc="0405001B" w:tentative="1">
      <w:start w:val="1"/>
      <w:numFmt w:val="lowerRoman"/>
      <w:lvlText w:val="%3."/>
      <w:lvlJc w:val="right"/>
      <w:pPr>
        <w:ind w:left="3147" w:hanging="180"/>
      </w:pPr>
    </w:lvl>
    <w:lvl w:ilvl="3" w:tplc="0405000F" w:tentative="1">
      <w:start w:val="1"/>
      <w:numFmt w:val="decimal"/>
      <w:lvlText w:val="%4."/>
      <w:lvlJc w:val="left"/>
      <w:pPr>
        <w:ind w:left="3867" w:hanging="360"/>
      </w:pPr>
    </w:lvl>
    <w:lvl w:ilvl="4" w:tplc="04050019" w:tentative="1">
      <w:start w:val="1"/>
      <w:numFmt w:val="lowerLetter"/>
      <w:lvlText w:val="%5."/>
      <w:lvlJc w:val="left"/>
      <w:pPr>
        <w:ind w:left="4587" w:hanging="360"/>
      </w:pPr>
    </w:lvl>
    <w:lvl w:ilvl="5" w:tplc="0405001B" w:tentative="1">
      <w:start w:val="1"/>
      <w:numFmt w:val="lowerRoman"/>
      <w:lvlText w:val="%6."/>
      <w:lvlJc w:val="right"/>
      <w:pPr>
        <w:ind w:left="5307" w:hanging="180"/>
      </w:pPr>
    </w:lvl>
    <w:lvl w:ilvl="6" w:tplc="0405000F" w:tentative="1">
      <w:start w:val="1"/>
      <w:numFmt w:val="decimal"/>
      <w:lvlText w:val="%7."/>
      <w:lvlJc w:val="left"/>
      <w:pPr>
        <w:ind w:left="6027" w:hanging="360"/>
      </w:pPr>
    </w:lvl>
    <w:lvl w:ilvl="7" w:tplc="04050019" w:tentative="1">
      <w:start w:val="1"/>
      <w:numFmt w:val="lowerLetter"/>
      <w:lvlText w:val="%8."/>
      <w:lvlJc w:val="left"/>
      <w:pPr>
        <w:ind w:left="6747" w:hanging="360"/>
      </w:pPr>
    </w:lvl>
    <w:lvl w:ilvl="8" w:tplc="040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0">
    <w:nsid w:val="759B0EA0"/>
    <w:multiLevelType w:val="hybridMultilevel"/>
    <w:tmpl w:val="99C475E4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E1602A"/>
    <w:multiLevelType w:val="hybridMultilevel"/>
    <w:tmpl w:val="0A746CF6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16"/>
  </w:num>
  <w:num w:numId="8">
    <w:abstractNumId w:val="6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9"/>
  </w:num>
  <w:num w:numId="12">
    <w:abstractNumId w:val="17"/>
    <w:lvlOverride w:ilvl="0">
      <w:startOverride w:val="1"/>
    </w:lvlOverride>
  </w:num>
  <w:num w:numId="13">
    <w:abstractNumId w:val="10"/>
  </w:num>
  <w:num w:numId="14">
    <w:abstractNumId w:val="8"/>
  </w:num>
  <w:num w:numId="15">
    <w:abstractNumId w:val="20"/>
  </w:num>
  <w:num w:numId="16">
    <w:abstractNumId w:val="21"/>
  </w:num>
  <w:num w:numId="17">
    <w:abstractNumId w:val="0"/>
  </w:num>
  <w:num w:numId="18">
    <w:abstractNumId w:val="15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removeDateAndTime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443FA"/>
    <w:rsid w:val="00035147"/>
    <w:rsid w:val="00074D17"/>
    <w:rsid w:val="000F32A1"/>
    <w:rsid w:val="001531DE"/>
    <w:rsid w:val="00170DDA"/>
    <w:rsid w:val="00171AA1"/>
    <w:rsid w:val="001802B0"/>
    <w:rsid w:val="001A1440"/>
    <w:rsid w:val="001E010A"/>
    <w:rsid w:val="001F10F6"/>
    <w:rsid w:val="00255DA0"/>
    <w:rsid w:val="00295C68"/>
    <w:rsid w:val="003176E8"/>
    <w:rsid w:val="0033315C"/>
    <w:rsid w:val="003441C6"/>
    <w:rsid w:val="00354EDC"/>
    <w:rsid w:val="003611DD"/>
    <w:rsid w:val="003804AA"/>
    <w:rsid w:val="003C7750"/>
    <w:rsid w:val="003D6A0D"/>
    <w:rsid w:val="003E37B6"/>
    <w:rsid w:val="00402952"/>
    <w:rsid w:val="00417186"/>
    <w:rsid w:val="004215FE"/>
    <w:rsid w:val="004406EC"/>
    <w:rsid w:val="004479BE"/>
    <w:rsid w:val="0045160F"/>
    <w:rsid w:val="00481298"/>
    <w:rsid w:val="004A2392"/>
    <w:rsid w:val="004A2C74"/>
    <w:rsid w:val="004A615A"/>
    <w:rsid w:val="004C1033"/>
    <w:rsid w:val="004C5022"/>
    <w:rsid w:val="004C6413"/>
    <w:rsid w:val="0053012A"/>
    <w:rsid w:val="005625CA"/>
    <w:rsid w:val="005B6B4A"/>
    <w:rsid w:val="005C104B"/>
    <w:rsid w:val="005D321D"/>
    <w:rsid w:val="005F2466"/>
    <w:rsid w:val="0061609E"/>
    <w:rsid w:val="006165E3"/>
    <w:rsid w:val="00633820"/>
    <w:rsid w:val="00667030"/>
    <w:rsid w:val="006B709A"/>
    <w:rsid w:val="006F6722"/>
    <w:rsid w:val="007242B7"/>
    <w:rsid w:val="007274FC"/>
    <w:rsid w:val="00743A8A"/>
    <w:rsid w:val="00785562"/>
    <w:rsid w:val="0079112C"/>
    <w:rsid w:val="007A0CFB"/>
    <w:rsid w:val="007C3AB6"/>
    <w:rsid w:val="007D293F"/>
    <w:rsid w:val="007E49AB"/>
    <w:rsid w:val="008113D0"/>
    <w:rsid w:val="00814A91"/>
    <w:rsid w:val="00820264"/>
    <w:rsid w:val="00827EA0"/>
    <w:rsid w:val="00833C67"/>
    <w:rsid w:val="00837D42"/>
    <w:rsid w:val="008527CF"/>
    <w:rsid w:val="0087298C"/>
    <w:rsid w:val="00883701"/>
    <w:rsid w:val="00900409"/>
    <w:rsid w:val="00900892"/>
    <w:rsid w:val="00906832"/>
    <w:rsid w:val="00916FF0"/>
    <w:rsid w:val="00952AE4"/>
    <w:rsid w:val="00953C57"/>
    <w:rsid w:val="00974A0A"/>
    <w:rsid w:val="00990138"/>
    <w:rsid w:val="009A0BEE"/>
    <w:rsid w:val="009B50E6"/>
    <w:rsid w:val="009C6DAB"/>
    <w:rsid w:val="009D4F51"/>
    <w:rsid w:val="00A146B3"/>
    <w:rsid w:val="00A526BB"/>
    <w:rsid w:val="00A527B7"/>
    <w:rsid w:val="00A53E13"/>
    <w:rsid w:val="00A67917"/>
    <w:rsid w:val="00AD2F7C"/>
    <w:rsid w:val="00AF4E2A"/>
    <w:rsid w:val="00AF5BBA"/>
    <w:rsid w:val="00B01A44"/>
    <w:rsid w:val="00B0725E"/>
    <w:rsid w:val="00B1333F"/>
    <w:rsid w:val="00B416E0"/>
    <w:rsid w:val="00BB37B9"/>
    <w:rsid w:val="00BD0E02"/>
    <w:rsid w:val="00BD52F4"/>
    <w:rsid w:val="00BE4298"/>
    <w:rsid w:val="00C16825"/>
    <w:rsid w:val="00C33F07"/>
    <w:rsid w:val="00C61BF8"/>
    <w:rsid w:val="00C7649E"/>
    <w:rsid w:val="00C92276"/>
    <w:rsid w:val="00D200A2"/>
    <w:rsid w:val="00D30852"/>
    <w:rsid w:val="00D31771"/>
    <w:rsid w:val="00D35B1F"/>
    <w:rsid w:val="00D56B2E"/>
    <w:rsid w:val="00D8417D"/>
    <w:rsid w:val="00D97067"/>
    <w:rsid w:val="00DB2669"/>
    <w:rsid w:val="00DC6F6D"/>
    <w:rsid w:val="00DF03A2"/>
    <w:rsid w:val="00E0517E"/>
    <w:rsid w:val="00E144F3"/>
    <w:rsid w:val="00E1526F"/>
    <w:rsid w:val="00E23E62"/>
    <w:rsid w:val="00E42EFD"/>
    <w:rsid w:val="00E443FA"/>
    <w:rsid w:val="00E46466"/>
    <w:rsid w:val="00EB3D54"/>
    <w:rsid w:val="00EC0F4C"/>
    <w:rsid w:val="00F20E5D"/>
    <w:rsid w:val="00F36A58"/>
    <w:rsid w:val="00F40096"/>
    <w:rsid w:val="00F94A1F"/>
    <w:rsid w:val="00FB23D8"/>
    <w:rsid w:val="00FC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A5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443FA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95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443FA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443FA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443F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443F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E443F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E443F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E443F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95C68"/>
    <w:rPr>
      <w:rFonts w:ascii="Arial" w:hAnsi="Arial" w:cs="Arial"/>
      <w:b/>
      <w:bCs/>
      <w:i/>
      <w:iCs/>
      <w:sz w:val="28"/>
      <w:szCs w:val="28"/>
    </w:rPr>
  </w:style>
  <w:style w:type="paragraph" w:customStyle="1" w:styleId="N1">
    <w:name w:val="N1"/>
    <w:basedOn w:val="Normln"/>
    <w:qFormat/>
    <w:rsid w:val="00295C68"/>
    <w:pPr>
      <w:widowControl w:val="0"/>
      <w:numPr>
        <w:numId w:val="2"/>
      </w:numPr>
      <w:spacing w:before="480" w:after="120"/>
      <w:outlineLvl w:val="0"/>
    </w:pPr>
    <w:rPr>
      <w:b/>
      <w:caps/>
    </w:rPr>
  </w:style>
  <w:style w:type="paragraph" w:customStyle="1" w:styleId="Odstavec">
    <w:name w:val="Odstavec"/>
    <w:basedOn w:val="Normln"/>
    <w:qFormat/>
    <w:rsid w:val="00295C68"/>
    <w:pPr>
      <w:widowControl w:val="0"/>
      <w:numPr>
        <w:ilvl w:val="1"/>
        <w:numId w:val="2"/>
      </w:numPr>
      <w:spacing w:after="120"/>
      <w:jc w:val="both"/>
    </w:pPr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443FA"/>
    <w:rPr>
      <w:rFonts w:ascii="Arial" w:hAnsi="Arial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rsid w:val="00E443FA"/>
    <w:rPr>
      <w:rFonts w:ascii="Arial" w:hAnsi="Arial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rsid w:val="00E443FA"/>
    <w:rPr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E443FA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rsid w:val="00E443FA"/>
    <w:rPr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E443FA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rsid w:val="00E443FA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E443FA"/>
    <w:rPr>
      <w:rFonts w:ascii="Arial" w:hAnsi="Arial"/>
      <w:sz w:val="22"/>
      <w:szCs w:val="22"/>
      <w:lang w:eastAsia="en-US"/>
    </w:rPr>
  </w:style>
  <w:style w:type="table" w:styleId="Mkatabulky">
    <w:name w:val="Table Grid"/>
    <w:basedOn w:val="Normlntabulka"/>
    <w:rsid w:val="00E443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443FA"/>
    <w:pPr>
      <w:ind w:left="720"/>
      <w:contextualSpacing/>
    </w:pPr>
  </w:style>
  <w:style w:type="paragraph" w:customStyle="1" w:styleId="Default">
    <w:name w:val="Default"/>
    <w:rsid w:val="00E443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adpisA-B10">
    <w:name w:val="Nadpis A-B10"/>
    <w:basedOn w:val="Normln"/>
    <w:rsid w:val="00E443FA"/>
    <w:pPr>
      <w:spacing w:before="120" w:after="0" w:line="240" w:lineRule="auto"/>
      <w:ind w:left="283" w:hanging="283"/>
    </w:pPr>
    <w:rPr>
      <w:rFonts w:ascii="Arial" w:eastAsia="Times New Roman" w:hAnsi="Arial"/>
      <w:b/>
      <w:sz w:val="20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443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443F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83701"/>
    <w:rPr>
      <w:color w:val="0000FF" w:themeColor="hyperlink"/>
      <w:u w:val="single"/>
    </w:rPr>
  </w:style>
  <w:style w:type="paragraph" w:customStyle="1" w:styleId="NormalJustified">
    <w:name w:val="Normal (Justified)"/>
    <w:basedOn w:val="Normln"/>
    <w:rsid w:val="003611DD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33315C"/>
    <w:pPr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3315C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33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15C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3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15C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91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2176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2016-05-23T09:39:00Z</dcterms:created>
  <dcterms:modified xsi:type="dcterms:W3CDTF">2016-05-28T16:48:00Z</dcterms:modified>
</cp:coreProperties>
</file>